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9F6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高等教育自学考试中国税制试题</w:t>
      </w:r>
    </w:p>
    <w:p w14:paraId="2E4130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课程代码00146</w:t>
      </w:r>
      <w:r>
        <w:rPr>
          <w:rFonts w:hint="eastAsia" w:ascii="宋体" w:hAnsi="宋体" w:eastAsia="宋体" w:cs="宋体"/>
          <w:b/>
          <w:bCs/>
          <w:sz w:val="28"/>
          <w:szCs w:val="28"/>
          <w:lang w:eastAsia="zh-CN"/>
        </w:rPr>
        <w:t>）</w:t>
      </w:r>
    </w:p>
    <w:p w14:paraId="6D1E44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一、单项选择题∶本大题共20小题，每小题1分，共20分。在每小题列出的备选项中只有一项是最符合题目要求的，请将其选出。</w:t>
      </w:r>
    </w:p>
    <w:p w14:paraId="10537F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1.下列税种中，属于地方税的是</w:t>
      </w:r>
    </w:p>
    <w:p w14:paraId="2C6EFE3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A.车辆购置税</w:t>
      </w:r>
      <w:r>
        <w:rPr>
          <w:rFonts w:hint="eastAsia" w:ascii="宋体" w:hAnsi="宋体" w:eastAsia="宋体" w:cs="宋体"/>
          <w:lang w:val="en-US" w:eastAsia="zh-CN"/>
        </w:rPr>
        <w:tab/>
      </w:r>
      <w:r>
        <w:rPr>
          <w:rFonts w:hint="eastAsia" w:ascii="宋体" w:hAnsi="宋体" w:eastAsia="宋体" w:cs="宋体"/>
        </w:rPr>
        <w:t>B.房产税</w:t>
      </w:r>
      <w:r>
        <w:rPr>
          <w:rFonts w:hint="eastAsia" w:ascii="宋体" w:hAnsi="宋体" w:eastAsia="宋体" w:cs="宋体"/>
          <w:lang w:val="en-US" w:eastAsia="zh-CN"/>
        </w:rPr>
        <w:tab/>
      </w:r>
      <w:r>
        <w:rPr>
          <w:rFonts w:hint="eastAsia" w:ascii="宋体" w:hAnsi="宋体" w:eastAsia="宋体" w:cs="宋体"/>
        </w:rPr>
        <w:t>C.个人所得税</w:t>
      </w:r>
      <w:r>
        <w:rPr>
          <w:rFonts w:hint="eastAsia" w:ascii="宋体" w:hAnsi="宋体" w:eastAsia="宋体" w:cs="宋体"/>
          <w:lang w:val="en-US" w:eastAsia="zh-CN"/>
        </w:rPr>
        <w:tab/>
      </w:r>
      <w:r>
        <w:rPr>
          <w:rFonts w:hint="eastAsia" w:ascii="宋体" w:hAnsi="宋体" w:eastAsia="宋体" w:cs="宋体"/>
        </w:rPr>
        <w:t>D.消费税</w:t>
      </w:r>
    </w:p>
    <w:p w14:paraId="59726AB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2.下列纳税人中，符合增值税小规模纳税人销售额标准的是</w:t>
      </w:r>
    </w:p>
    <w:p w14:paraId="1A1204B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A.年应征增值税销售额为500万元的甲公司</w:t>
      </w:r>
      <w:r>
        <w:rPr>
          <w:rFonts w:hint="eastAsia" w:ascii="宋体" w:hAnsi="宋体" w:eastAsia="宋体" w:cs="宋体"/>
          <w:lang w:val="en-US" w:eastAsia="zh-CN"/>
        </w:rPr>
        <w:tab/>
      </w:r>
      <w:r>
        <w:rPr>
          <w:rFonts w:hint="eastAsia" w:ascii="宋体" w:hAnsi="宋体" w:eastAsia="宋体" w:cs="宋体"/>
        </w:rPr>
        <w:t>B.年应征增值税销售额为600万元的乙公司</w:t>
      </w:r>
    </w:p>
    <w:p w14:paraId="2CAFCA6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C.年主营业务收入为700万元的丙公司</w:t>
      </w:r>
      <w:r>
        <w:rPr>
          <w:rFonts w:hint="eastAsia" w:ascii="宋体" w:hAnsi="宋体" w:eastAsia="宋体" w:cs="宋体"/>
          <w:lang w:val="en-US" w:eastAsia="zh-CN"/>
        </w:rPr>
        <w:tab/>
      </w:r>
      <w:r>
        <w:rPr>
          <w:rFonts w:hint="eastAsia" w:ascii="宋体" w:hAnsi="宋体" w:eastAsia="宋体" w:cs="宋体"/>
        </w:rPr>
        <w:t>D.年主营业务收入为800万元的丁公司</w:t>
      </w:r>
    </w:p>
    <w:p w14:paraId="1CD717C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3.下列</w:t>
      </w:r>
      <w:r>
        <w:rPr>
          <w:rFonts w:hint="eastAsia" w:ascii="宋体" w:hAnsi="宋体" w:eastAsia="宋体" w:cs="宋体"/>
          <w:em w:val="dot"/>
        </w:rPr>
        <w:t>不属于</w:t>
      </w:r>
      <w:r>
        <w:rPr>
          <w:rFonts w:hint="eastAsia" w:ascii="宋体" w:hAnsi="宋体" w:eastAsia="宋体" w:cs="宋体"/>
        </w:rPr>
        <w:t>增值税免税项目的是</w:t>
      </w:r>
    </w:p>
    <w:p w14:paraId="7CEAADE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A.个人销售自己使用过的物品</w:t>
      </w:r>
      <w:r>
        <w:rPr>
          <w:rFonts w:hint="eastAsia" w:ascii="宋体" w:hAnsi="宋体" w:eastAsia="宋体" w:cs="宋体"/>
          <w:lang w:val="en-US" w:eastAsia="zh-CN"/>
        </w:rPr>
        <w:tab/>
      </w:r>
      <w:r>
        <w:rPr>
          <w:rFonts w:hint="eastAsia" w:ascii="宋体" w:hAnsi="宋体" w:eastAsia="宋体" w:cs="宋体"/>
        </w:rPr>
        <w:t>B.外国政府无偿援助的进口设备</w:t>
      </w:r>
    </w:p>
    <w:p w14:paraId="45C552B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C.农业生产者销售的自产农产品</w:t>
      </w:r>
      <w:r>
        <w:rPr>
          <w:rFonts w:hint="eastAsia" w:ascii="宋体" w:hAnsi="宋体" w:eastAsia="宋体" w:cs="宋体"/>
          <w:lang w:val="en-US" w:eastAsia="zh-CN"/>
        </w:rPr>
        <w:tab/>
      </w:r>
      <w:r>
        <w:rPr>
          <w:rFonts w:hint="eastAsia" w:ascii="宋体" w:hAnsi="宋体" w:eastAsia="宋体" w:cs="宋体"/>
        </w:rPr>
        <w:t>D.外贸公司进口的供残疾人专用的物品</w:t>
      </w:r>
    </w:p>
    <w:p w14:paraId="63E3536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4.下列行为应征收消费税的是</w:t>
      </w:r>
    </w:p>
    <w:p w14:paraId="6FA25FB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A.出厂销售金基首饰</w:t>
      </w:r>
      <w:r>
        <w:rPr>
          <w:rFonts w:hint="eastAsia" w:ascii="宋体" w:hAnsi="宋体" w:eastAsia="宋体" w:cs="宋体"/>
          <w:lang w:val="en-US" w:eastAsia="zh-CN"/>
        </w:rPr>
        <w:tab/>
      </w:r>
      <w:r>
        <w:rPr>
          <w:rFonts w:hint="eastAsia" w:ascii="宋体" w:hAnsi="宋体" w:eastAsia="宋体" w:cs="宋体"/>
        </w:rPr>
        <w:t>B.批发钻石饰品</w:t>
      </w:r>
      <w:r>
        <w:rPr>
          <w:rFonts w:hint="eastAsia" w:ascii="宋体" w:hAnsi="宋体" w:eastAsia="宋体" w:cs="宋体"/>
          <w:lang w:val="en-US" w:eastAsia="zh-CN"/>
        </w:rPr>
        <w:tab/>
      </w:r>
      <w:r>
        <w:rPr>
          <w:rFonts w:hint="eastAsia" w:ascii="宋体" w:hAnsi="宋体" w:eastAsia="宋体" w:cs="宋体"/>
        </w:rPr>
        <w:t>C.出厂销售银基首饰</w:t>
      </w:r>
      <w:r>
        <w:rPr>
          <w:rFonts w:hint="eastAsia" w:ascii="宋体" w:hAnsi="宋体" w:eastAsia="宋体" w:cs="宋体"/>
          <w:lang w:val="en-US" w:eastAsia="zh-CN"/>
        </w:rPr>
        <w:tab/>
      </w:r>
      <w:r>
        <w:rPr>
          <w:rFonts w:hint="eastAsia" w:ascii="宋体" w:hAnsi="宋体" w:eastAsia="宋体" w:cs="宋体"/>
        </w:rPr>
        <w:t>D.零售金基合金镶嵌首饰</w:t>
      </w:r>
    </w:p>
    <w:p w14:paraId="24396B9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5.某化妆品厂2019年5月份销售高档化妆品取得不含增值税销售额100万元，同时收取包装物押金10万元，已知高档化妆品适用的消费税税率为15%。该厂5月份应缴纳的消费税税额为</w:t>
      </w:r>
    </w:p>
    <w:p w14:paraId="71EF116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A.0万元</w:t>
      </w:r>
      <w:r>
        <w:rPr>
          <w:rFonts w:hint="eastAsia" w:ascii="宋体" w:hAnsi="宋体" w:eastAsia="宋体" w:cs="宋体"/>
          <w:lang w:val="en-US" w:eastAsia="zh-CN"/>
        </w:rPr>
        <w:tab/>
      </w:r>
      <w:r>
        <w:rPr>
          <w:rFonts w:hint="eastAsia" w:ascii="宋体" w:hAnsi="宋体" w:eastAsia="宋体" w:cs="宋体"/>
        </w:rPr>
        <w:t>B.1.5万元</w:t>
      </w:r>
      <w:r>
        <w:rPr>
          <w:rFonts w:hint="eastAsia" w:ascii="宋体" w:hAnsi="宋体" w:eastAsia="宋体" w:cs="宋体"/>
          <w:lang w:val="en-US" w:eastAsia="zh-CN"/>
        </w:rPr>
        <w:tab/>
      </w:r>
      <w:r>
        <w:rPr>
          <w:rFonts w:hint="eastAsia" w:ascii="宋体" w:hAnsi="宋体" w:eastAsia="宋体" w:cs="宋体"/>
        </w:rPr>
        <w:t>C.15万元</w:t>
      </w:r>
      <w:r>
        <w:rPr>
          <w:rFonts w:hint="eastAsia" w:ascii="宋体" w:hAnsi="宋体" w:eastAsia="宋体" w:cs="宋体"/>
          <w:lang w:val="en-US" w:eastAsia="zh-CN"/>
        </w:rPr>
        <w:tab/>
      </w:r>
      <w:r>
        <w:rPr>
          <w:rFonts w:hint="eastAsia" w:ascii="宋体" w:hAnsi="宋体" w:eastAsia="宋体" w:cs="宋体"/>
        </w:rPr>
        <w:t>D.16.5万元</w:t>
      </w:r>
    </w:p>
    <w:p w14:paraId="795AB62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6.烟叶税的纳税义务发生时间为</w:t>
      </w:r>
    </w:p>
    <w:p w14:paraId="656E613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A.收购烟叶的当日</w:t>
      </w:r>
      <w:r>
        <w:rPr>
          <w:rFonts w:hint="eastAsia" w:ascii="宋体" w:hAnsi="宋体" w:eastAsia="宋体" w:cs="宋体"/>
          <w:lang w:val="en-US" w:eastAsia="zh-CN"/>
        </w:rPr>
        <w:tab/>
      </w:r>
      <w:r>
        <w:rPr>
          <w:rFonts w:hint="eastAsia" w:ascii="宋体" w:hAnsi="宋体" w:eastAsia="宋体" w:cs="宋体"/>
        </w:rPr>
        <w:t>B.收购烟叶的次日</w:t>
      </w:r>
      <w:r>
        <w:rPr>
          <w:rFonts w:hint="eastAsia" w:ascii="宋体" w:hAnsi="宋体" w:eastAsia="宋体" w:cs="宋体"/>
          <w:lang w:val="en-US" w:eastAsia="zh-CN"/>
        </w:rPr>
        <w:tab/>
      </w:r>
      <w:r>
        <w:rPr>
          <w:rFonts w:hint="eastAsia" w:ascii="宋体" w:hAnsi="宋体" w:eastAsia="宋体" w:cs="宋体"/>
        </w:rPr>
        <w:t>C.收购烟叶15日后</w:t>
      </w:r>
      <w:r>
        <w:rPr>
          <w:rFonts w:hint="eastAsia" w:ascii="宋体" w:hAnsi="宋体" w:eastAsia="宋体" w:cs="宋体"/>
          <w:lang w:val="en-US" w:eastAsia="zh-CN"/>
        </w:rPr>
        <w:tab/>
      </w:r>
      <w:r>
        <w:rPr>
          <w:rFonts w:hint="eastAsia" w:ascii="宋体" w:hAnsi="宋体" w:eastAsia="宋体" w:cs="宋体"/>
        </w:rPr>
        <w:t>D.收购烟叶30日后</w:t>
      </w:r>
    </w:p>
    <w:p w14:paraId="01DBDC4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7.下列有关进口货物原产地的确定，符合我国关税相关规定的是</w:t>
      </w:r>
    </w:p>
    <w:p w14:paraId="3F65B6D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A.从越南船只上卸下的海洋捕捞物，其原产地为越南</w:t>
      </w:r>
    </w:p>
    <w:p w14:paraId="1E89F22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B.由印度加工成衣，经新加坡转运，其原产地为新加坡</w:t>
      </w:r>
    </w:p>
    <w:p w14:paraId="6A4B18A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C.在荷兰采集并运往日本销售的郁金香，其原产地为日本</w:t>
      </w:r>
    </w:p>
    <w:p w14:paraId="3CA0D59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D.在澳大利亚开采并经美国转运的铁矿石，其原产地为美国</w:t>
      </w:r>
    </w:p>
    <w:p w14:paraId="771BDFB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8.国家重点扶持的高新技术企业，其适用的企业所得税税率为</w:t>
      </w:r>
    </w:p>
    <w:p w14:paraId="5B26D93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A.10%</w:t>
      </w:r>
      <w:r>
        <w:rPr>
          <w:rFonts w:hint="eastAsia" w:ascii="宋体" w:hAnsi="宋体" w:eastAsia="宋体" w:cs="宋体"/>
          <w:lang w:val="en-US" w:eastAsia="zh-CN"/>
        </w:rPr>
        <w:t xml:space="preserve"> </w:t>
      </w:r>
      <w:r>
        <w:rPr>
          <w:rFonts w:hint="eastAsia" w:ascii="宋体" w:hAnsi="宋体" w:eastAsia="宋体" w:cs="宋体"/>
          <w:lang w:val="en-US" w:eastAsia="zh-CN"/>
        </w:rPr>
        <w:tab/>
      </w:r>
      <w:r>
        <w:rPr>
          <w:rFonts w:hint="eastAsia" w:ascii="宋体" w:hAnsi="宋体" w:eastAsia="宋体" w:cs="宋体"/>
        </w:rPr>
        <w:t xml:space="preserve">B.15% </w:t>
      </w:r>
      <w:r>
        <w:rPr>
          <w:rFonts w:hint="eastAsia" w:ascii="宋体" w:hAnsi="宋体" w:eastAsia="宋体" w:cs="宋体"/>
          <w:lang w:val="en-US" w:eastAsia="zh-CN"/>
        </w:rPr>
        <w:tab/>
      </w:r>
      <w:r>
        <w:rPr>
          <w:rFonts w:hint="eastAsia" w:ascii="宋体" w:hAnsi="宋体" w:eastAsia="宋体" w:cs="宋体"/>
        </w:rPr>
        <w:t>C.20%</w:t>
      </w:r>
      <w:r>
        <w:rPr>
          <w:rFonts w:hint="eastAsia" w:ascii="宋体" w:hAnsi="宋体" w:eastAsia="宋体" w:cs="宋体"/>
          <w:lang w:val="en-US" w:eastAsia="zh-CN"/>
        </w:rPr>
        <w:t xml:space="preserve"> </w:t>
      </w:r>
      <w:r>
        <w:rPr>
          <w:rFonts w:hint="eastAsia" w:ascii="宋体" w:hAnsi="宋体" w:eastAsia="宋体" w:cs="宋体"/>
          <w:lang w:val="en-US" w:eastAsia="zh-CN"/>
        </w:rPr>
        <w:tab/>
      </w:r>
      <w:r>
        <w:rPr>
          <w:rFonts w:hint="eastAsia" w:ascii="宋体" w:hAnsi="宋体" w:eastAsia="宋体" w:cs="宋体"/>
        </w:rPr>
        <w:t>D.25%</w:t>
      </w:r>
    </w:p>
    <w:p w14:paraId="1155441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9.在计算企业所得税时，研发费用的加计扣除比例为</w:t>
      </w:r>
    </w:p>
    <w:p w14:paraId="5584A82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A.25%</w:t>
      </w:r>
      <w:r>
        <w:rPr>
          <w:rFonts w:hint="eastAsia" w:ascii="宋体" w:hAnsi="宋体" w:eastAsia="宋体" w:cs="宋体"/>
          <w:lang w:val="en-US" w:eastAsia="zh-CN"/>
        </w:rPr>
        <w:t xml:space="preserve"> </w:t>
      </w:r>
      <w:r>
        <w:rPr>
          <w:rFonts w:hint="eastAsia" w:ascii="宋体" w:hAnsi="宋体" w:eastAsia="宋体" w:cs="宋体"/>
          <w:lang w:val="en-US" w:eastAsia="zh-CN"/>
        </w:rPr>
        <w:tab/>
      </w:r>
      <w:r>
        <w:rPr>
          <w:rFonts w:hint="eastAsia" w:ascii="宋体" w:hAnsi="宋体" w:eastAsia="宋体" w:cs="宋体"/>
        </w:rPr>
        <w:t xml:space="preserve">B.60% </w:t>
      </w:r>
      <w:r>
        <w:rPr>
          <w:rFonts w:hint="eastAsia" w:ascii="宋体" w:hAnsi="宋体" w:eastAsia="宋体" w:cs="宋体"/>
          <w:lang w:val="en-US" w:eastAsia="zh-CN"/>
        </w:rPr>
        <w:tab/>
      </w:r>
      <w:r>
        <w:rPr>
          <w:rFonts w:hint="eastAsia" w:ascii="宋体" w:hAnsi="宋体" w:eastAsia="宋体" w:cs="宋体"/>
        </w:rPr>
        <w:t>C.75%</w:t>
      </w:r>
      <w:r>
        <w:rPr>
          <w:rFonts w:hint="eastAsia" w:ascii="宋体" w:hAnsi="宋体" w:eastAsia="宋体" w:cs="宋体"/>
          <w:lang w:val="en-US" w:eastAsia="zh-CN"/>
        </w:rPr>
        <w:t xml:space="preserve"> </w:t>
      </w:r>
      <w:r>
        <w:rPr>
          <w:rFonts w:hint="eastAsia" w:ascii="宋体" w:hAnsi="宋体" w:eastAsia="宋体" w:cs="宋体"/>
          <w:lang w:val="en-US" w:eastAsia="zh-CN"/>
        </w:rPr>
        <w:tab/>
      </w:r>
      <w:r>
        <w:rPr>
          <w:rFonts w:hint="eastAsia" w:ascii="宋体" w:hAnsi="宋体" w:eastAsia="宋体" w:cs="宋体"/>
        </w:rPr>
        <w:t>D.100%</w:t>
      </w:r>
    </w:p>
    <w:p w14:paraId="00904AD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10.根据个人所得税法规定，纳税人接受专业技术人员职业资格继续教育支出，在取得相关证书的当年，其定额扣除标准为</w:t>
      </w:r>
    </w:p>
    <w:p w14:paraId="5BEC695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A.1000元</w:t>
      </w:r>
      <w:r>
        <w:rPr>
          <w:rFonts w:hint="eastAsia" w:ascii="宋体" w:hAnsi="宋体" w:eastAsia="宋体" w:cs="宋体"/>
          <w:lang w:val="en-US" w:eastAsia="zh-CN"/>
        </w:rPr>
        <w:tab/>
      </w:r>
      <w:r>
        <w:rPr>
          <w:rFonts w:hint="eastAsia" w:ascii="宋体" w:hAnsi="宋体" w:eastAsia="宋体" w:cs="宋体"/>
        </w:rPr>
        <w:t>B.2400元</w:t>
      </w:r>
      <w:r>
        <w:rPr>
          <w:rFonts w:hint="eastAsia" w:ascii="宋体" w:hAnsi="宋体" w:eastAsia="宋体" w:cs="宋体"/>
          <w:lang w:val="en-US" w:eastAsia="zh-CN"/>
        </w:rPr>
        <w:tab/>
      </w:r>
      <w:r>
        <w:rPr>
          <w:rFonts w:hint="eastAsia" w:ascii="宋体" w:hAnsi="宋体" w:eastAsia="宋体" w:cs="宋体"/>
        </w:rPr>
        <w:t>C.3600元</w:t>
      </w:r>
      <w:r>
        <w:rPr>
          <w:rFonts w:hint="eastAsia" w:ascii="宋体" w:hAnsi="宋体" w:eastAsia="宋体" w:cs="宋体"/>
          <w:lang w:val="en-US" w:eastAsia="zh-CN"/>
        </w:rPr>
        <w:tab/>
      </w:r>
      <w:r>
        <w:rPr>
          <w:rFonts w:hint="eastAsia" w:ascii="宋体" w:hAnsi="宋体" w:eastAsia="宋体" w:cs="宋体"/>
        </w:rPr>
        <w:t>D.5000元</w:t>
      </w:r>
    </w:p>
    <w:p w14:paraId="3A013C5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11.小张2019年3月从上市公司取得股息2000元，持股期限为3个月，则小张上述所得应缴纳的个人所得税税额为</w:t>
      </w:r>
    </w:p>
    <w:p w14:paraId="31C3EDA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A.0元</w:t>
      </w:r>
      <w:r>
        <w:rPr>
          <w:rFonts w:hint="eastAsia" w:ascii="宋体" w:hAnsi="宋体" w:eastAsia="宋体" w:cs="宋体"/>
          <w:lang w:val="en-US" w:eastAsia="zh-CN"/>
        </w:rPr>
        <w:tab/>
      </w:r>
      <w:r>
        <w:rPr>
          <w:rFonts w:hint="eastAsia" w:ascii="宋体" w:hAnsi="宋体" w:eastAsia="宋体" w:cs="宋体"/>
        </w:rPr>
        <w:t>B.100元</w:t>
      </w:r>
      <w:r>
        <w:rPr>
          <w:rFonts w:hint="eastAsia" w:ascii="宋体" w:hAnsi="宋体" w:eastAsia="宋体" w:cs="宋体"/>
          <w:lang w:val="en-US" w:eastAsia="zh-CN"/>
        </w:rPr>
        <w:tab/>
      </w:r>
      <w:r>
        <w:rPr>
          <w:rFonts w:hint="eastAsia" w:ascii="宋体" w:hAnsi="宋体" w:eastAsia="宋体" w:cs="宋体"/>
        </w:rPr>
        <w:t>C.200元</w:t>
      </w:r>
      <w:r>
        <w:rPr>
          <w:rFonts w:hint="eastAsia" w:ascii="宋体" w:hAnsi="宋体" w:eastAsia="宋体" w:cs="宋体"/>
          <w:lang w:val="en-US" w:eastAsia="zh-CN"/>
        </w:rPr>
        <w:tab/>
      </w:r>
      <w:r>
        <w:rPr>
          <w:rFonts w:hint="eastAsia" w:ascii="宋体" w:hAnsi="宋体" w:eastAsia="宋体" w:cs="宋体"/>
        </w:rPr>
        <w:t>D.400元</w:t>
      </w:r>
    </w:p>
    <w:p w14:paraId="478530E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12.下列资源中，</w:t>
      </w:r>
      <w:r>
        <w:rPr>
          <w:rFonts w:hint="eastAsia" w:ascii="宋体" w:hAnsi="宋体" w:eastAsia="宋体" w:cs="宋体"/>
          <w:em w:val="dot"/>
        </w:rPr>
        <w:t>不属于</w:t>
      </w:r>
      <w:r>
        <w:rPr>
          <w:rFonts w:hint="eastAsia" w:ascii="宋体" w:hAnsi="宋体" w:eastAsia="宋体" w:cs="宋体"/>
        </w:rPr>
        <w:t>资源税征收范围的是</w:t>
      </w:r>
    </w:p>
    <w:p w14:paraId="687771E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A.原油</w:t>
      </w:r>
      <w:r>
        <w:rPr>
          <w:rFonts w:hint="eastAsia" w:ascii="宋体" w:hAnsi="宋体" w:eastAsia="宋体" w:cs="宋体"/>
          <w:lang w:val="en-US" w:eastAsia="zh-CN"/>
        </w:rPr>
        <w:tab/>
      </w:r>
      <w:r>
        <w:rPr>
          <w:rFonts w:hint="eastAsia" w:ascii="宋体" w:hAnsi="宋体" w:eastAsia="宋体" w:cs="宋体"/>
        </w:rPr>
        <w:t>B.草原</w:t>
      </w:r>
      <w:r>
        <w:rPr>
          <w:rFonts w:hint="eastAsia" w:ascii="宋体" w:hAnsi="宋体" w:eastAsia="宋体" w:cs="宋体"/>
          <w:lang w:val="en-US" w:eastAsia="zh-CN"/>
        </w:rPr>
        <w:tab/>
      </w:r>
      <w:r>
        <w:rPr>
          <w:rFonts w:hint="eastAsia" w:ascii="宋体" w:hAnsi="宋体" w:eastAsia="宋体" w:cs="宋体"/>
        </w:rPr>
        <w:t>C.稀土</w:t>
      </w:r>
      <w:r>
        <w:rPr>
          <w:rFonts w:hint="eastAsia" w:ascii="宋体" w:hAnsi="宋体" w:eastAsia="宋体" w:cs="宋体"/>
          <w:lang w:val="en-US" w:eastAsia="zh-CN"/>
        </w:rPr>
        <w:tab/>
      </w:r>
      <w:r>
        <w:rPr>
          <w:rFonts w:hint="eastAsia" w:ascii="宋体" w:hAnsi="宋体" w:eastAsia="宋体" w:cs="宋体"/>
        </w:rPr>
        <w:t>D.石灰石</w:t>
      </w:r>
    </w:p>
    <w:p w14:paraId="07BCA98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13.下列对国有土地使用权的处置行为中，不属于土地增值税征税对象的是</w:t>
      </w:r>
    </w:p>
    <w:p w14:paraId="46AE755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A.出售</w:t>
      </w:r>
      <w:r>
        <w:rPr>
          <w:rFonts w:hint="eastAsia" w:ascii="宋体" w:hAnsi="宋体" w:eastAsia="宋体" w:cs="宋体"/>
          <w:lang w:val="en-US" w:eastAsia="zh-CN"/>
        </w:rPr>
        <w:tab/>
      </w:r>
      <w:r>
        <w:rPr>
          <w:rFonts w:hint="eastAsia" w:ascii="宋体" w:hAnsi="宋体" w:eastAsia="宋体" w:cs="宋体"/>
        </w:rPr>
        <w:t>B.交换</w:t>
      </w:r>
      <w:r>
        <w:rPr>
          <w:rFonts w:hint="eastAsia" w:ascii="宋体" w:hAnsi="宋体" w:eastAsia="宋体" w:cs="宋体"/>
          <w:lang w:val="en-US" w:eastAsia="zh-CN"/>
        </w:rPr>
        <w:tab/>
      </w:r>
      <w:r>
        <w:rPr>
          <w:rFonts w:hint="eastAsia" w:ascii="宋体" w:hAnsi="宋体" w:eastAsia="宋体" w:cs="宋体"/>
        </w:rPr>
        <w:t>C.出让</w:t>
      </w:r>
      <w:r>
        <w:rPr>
          <w:rFonts w:hint="eastAsia" w:ascii="宋体" w:hAnsi="宋体" w:eastAsia="宋体" w:cs="宋体"/>
          <w:lang w:val="en-US" w:eastAsia="zh-CN"/>
        </w:rPr>
        <w:tab/>
      </w:r>
      <w:r>
        <w:rPr>
          <w:rFonts w:hint="eastAsia" w:ascii="宋体" w:hAnsi="宋体" w:eastAsia="宋体" w:cs="宋体"/>
        </w:rPr>
        <w:t>D.赠予</w:t>
      </w:r>
    </w:p>
    <w:p w14:paraId="6E393AE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14.下列房产中，免征房产税的是</w:t>
      </w:r>
    </w:p>
    <w:p w14:paraId="3714C68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A.事业单位出租的办公楼</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B.个人对外出租的自有住房</w:t>
      </w:r>
    </w:p>
    <w:p w14:paraId="5FDB931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C.政府机关自用的办公楼</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D.外贸企业的仓库用房</w:t>
      </w:r>
    </w:p>
    <w:p w14:paraId="5B69A7E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15.2019年度某公司办公楼占用土地面积为5万平方米，其建筑面积为20万平方米，已知城镇土地使用税每平方米年税额为5元，该公司2019年度应缴纳的城镇土地使用税税额为</w:t>
      </w:r>
    </w:p>
    <w:p w14:paraId="06CCC36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A.25万元</w:t>
      </w:r>
      <w:r>
        <w:rPr>
          <w:rFonts w:hint="eastAsia" w:ascii="宋体" w:hAnsi="宋体" w:eastAsia="宋体" w:cs="宋体"/>
          <w:lang w:val="en-US" w:eastAsia="zh-CN"/>
        </w:rPr>
        <w:tab/>
      </w:r>
      <w:r>
        <w:rPr>
          <w:rFonts w:hint="eastAsia" w:ascii="宋体" w:hAnsi="宋体" w:eastAsia="宋体" w:cs="宋体"/>
        </w:rPr>
        <w:t>B.75万元</w:t>
      </w:r>
      <w:r>
        <w:rPr>
          <w:rFonts w:hint="eastAsia" w:ascii="宋体" w:hAnsi="宋体" w:eastAsia="宋体" w:cs="宋体"/>
          <w:lang w:val="en-US" w:eastAsia="zh-CN"/>
        </w:rPr>
        <w:tab/>
      </w:r>
      <w:r>
        <w:rPr>
          <w:rFonts w:hint="eastAsia" w:ascii="宋体" w:hAnsi="宋体" w:eastAsia="宋体" w:cs="宋体"/>
        </w:rPr>
        <w:t>C.100万元</w:t>
      </w:r>
      <w:r>
        <w:rPr>
          <w:rFonts w:hint="eastAsia" w:ascii="宋体" w:hAnsi="宋体" w:eastAsia="宋体" w:cs="宋体"/>
          <w:lang w:val="en-US" w:eastAsia="zh-CN"/>
        </w:rPr>
        <w:tab/>
      </w:r>
      <w:r>
        <w:rPr>
          <w:rFonts w:hint="eastAsia" w:ascii="宋体" w:hAnsi="宋体" w:eastAsia="宋体" w:cs="宋体"/>
        </w:rPr>
        <w:t>D.125万元</w:t>
      </w:r>
    </w:p>
    <w:p w14:paraId="14B1F21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16.甲和乙交换住房，甲的住房价值100万元，乙的住房价值120万元，甲向乙支付差价 20万元，已知契税税率为3%。甲应缴纳的契税税额为</w:t>
      </w:r>
    </w:p>
    <w:p w14:paraId="622F1F8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A.0.6万元</w:t>
      </w:r>
      <w:r>
        <w:rPr>
          <w:rFonts w:hint="eastAsia" w:ascii="宋体" w:hAnsi="宋体" w:eastAsia="宋体" w:cs="宋体"/>
          <w:lang w:val="en-US" w:eastAsia="zh-CN"/>
        </w:rPr>
        <w:tab/>
      </w:r>
      <w:r>
        <w:rPr>
          <w:rFonts w:hint="eastAsia" w:ascii="宋体" w:hAnsi="宋体" w:eastAsia="宋体" w:cs="宋体"/>
        </w:rPr>
        <w:t>B.3万元</w:t>
      </w:r>
      <w:r>
        <w:rPr>
          <w:rFonts w:hint="eastAsia" w:ascii="宋体" w:hAnsi="宋体" w:eastAsia="宋体" w:cs="宋体"/>
          <w:lang w:val="en-US" w:eastAsia="zh-CN"/>
        </w:rPr>
        <w:tab/>
      </w:r>
      <w:r>
        <w:rPr>
          <w:rFonts w:hint="eastAsia" w:ascii="宋体" w:hAnsi="宋体" w:eastAsia="宋体" w:cs="宋体"/>
        </w:rPr>
        <w:t>C.3.6万元</w:t>
      </w:r>
      <w:r>
        <w:rPr>
          <w:rFonts w:hint="eastAsia" w:ascii="宋体" w:hAnsi="宋体" w:eastAsia="宋体" w:cs="宋体"/>
          <w:lang w:val="en-US" w:eastAsia="zh-CN"/>
        </w:rPr>
        <w:tab/>
      </w:r>
      <w:r>
        <w:rPr>
          <w:rFonts w:hint="eastAsia" w:ascii="宋体" w:hAnsi="宋体" w:eastAsia="宋体" w:cs="宋体"/>
        </w:rPr>
        <w:t>D.6.6万元</w:t>
      </w:r>
    </w:p>
    <w:p w14:paraId="5A94CC9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17.下列情形中，免征耕地占用税的是</w:t>
      </w:r>
    </w:p>
    <w:p w14:paraId="7B819CA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A.商场占用林地</w:t>
      </w:r>
      <w:r>
        <w:rPr>
          <w:rFonts w:hint="eastAsia" w:ascii="宋体" w:hAnsi="宋体" w:eastAsia="宋体" w:cs="宋体"/>
          <w:lang w:val="en-US" w:eastAsia="zh-CN"/>
        </w:rPr>
        <w:tab/>
      </w:r>
      <w:r>
        <w:rPr>
          <w:rFonts w:hint="eastAsia" w:ascii="宋体" w:hAnsi="宋体" w:eastAsia="宋体" w:cs="宋体"/>
        </w:rPr>
        <w:t>B.企业占用林地</w:t>
      </w:r>
      <w:r>
        <w:rPr>
          <w:rFonts w:hint="eastAsia" w:ascii="宋体" w:hAnsi="宋体" w:eastAsia="宋体" w:cs="宋体"/>
          <w:lang w:val="en-US" w:eastAsia="zh-CN"/>
        </w:rPr>
        <w:tab/>
      </w:r>
      <w:r>
        <w:rPr>
          <w:rFonts w:hint="eastAsia" w:ascii="宋体" w:hAnsi="宋体" w:eastAsia="宋体" w:cs="宋体"/>
        </w:rPr>
        <w:t>C.工厂占用耕地</w:t>
      </w:r>
      <w:r>
        <w:rPr>
          <w:rFonts w:hint="eastAsia" w:ascii="宋体" w:hAnsi="宋体" w:eastAsia="宋体" w:cs="宋体"/>
          <w:lang w:val="en-US" w:eastAsia="zh-CN"/>
        </w:rPr>
        <w:tab/>
      </w:r>
      <w:r>
        <w:rPr>
          <w:rFonts w:hint="eastAsia" w:ascii="宋体" w:hAnsi="宋体" w:eastAsia="宋体" w:cs="宋体"/>
        </w:rPr>
        <w:t>D.医院占用耕地</w:t>
      </w:r>
    </w:p>
    <w:p w14:paraId="2B7018F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18.某4S店2019年3月份进口7辆商务车，当月销售4辆，2辆作为样车放置在展厅待售，1辆该4S店自用。该4S店3月份应纳车辆购置税的车辆数量为</w:t>
      </w:r>
    </w:p>
    <w:p w14:paraId="6EC4FAA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A.1辆</w:t>
      </w:r>
      <w:r>
        <w:rPr>
          <w:rFonts w:hint="eastAsia" w:ascii="宋体" w:hAnsi="宋体" w:eastAsia="宋体" w:cs="宋体"/>
          <w:lang w:val="en-US" w:eastAsia="zh-CN"/>
        </w:rPr>
        <w:tab/>
      </w:r>
      <w:r>
        <w:rPr>
          <w:rFonts w:hint="eastAsia" w:ascii="宋体" w:hAnsi="宋体" w:eastAsia="宋体" w:cs="宋体"/>
        </w:rPr>
        <w:t>B.2辆</w:t>
      </w:r>
      <w:r>
        <w:rPr>
          <w:rFonts w:hint="eastAsia" w:ascii="宋体" w:hAnsi="宋体" w:eastAsia="宋体" w:cs="宋体"/>
          <w:lang w:val="en-US" w:eastAsia="zh-CN"/>
        </w:rPr>
        <w:tab/>
      </w:r>
      <w:r>
        <w:rPr>
          <w:rFonts w:hint="eastAsia" w:ascii="宋体" w:hAnsi="宋体" w:eastAsia="宋体" w:cs="宋体"/>
        </w:rPr>
        <w:t>C.4辆</w:t>
      </w:r>
      <w:r>
        <w:rPr>
          <w:rFonts w:hint="eastAsia" w:ascii="宋体" w:hAnsi="宋体" w:eastAsia="宋体" w:cs="宋体"/>
          <w:lang w:val="en-US" w:eastAsia="zh-CN"/>
        </w:rPr>
        <w:tab/>
      </w:r>
      <w:r>
        <w:rPr>
          <w:rFonts w:hint="eastAsia" w:ascii="宋体" w:hAnsi="宋体" w:eastAsia="宋体" w:cs="宋体"/>
        </w:rPr>
        <w:t>D.7辆</w:t>
      </w:r>
    </w:p>
    <w:p w14:paraId="7190C43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19.甲乙双方签订一份仓储合同，合同上注明货物含增值税金额500万元、仓储费用10万元，已知仓储合同印花税税率为1‰。甲乙双方共应缴纳印花税税额为</w:t>
      </w:r>
    </w:p>
    <w:p w14:paraId="7A8BCD1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A.100元</w:t>
      </w:r>
      <w:r>
        <w:rPr>
          <w:rFonts w:hint="eastAsia" w:ascii="宋体" w:hAnsi="宋体" w:eastAsia="宋体" w:cs="宋体"/>
          <w:lang w:val="en-US" w:eastAsia="zh-CN"/>
        </w:rPr>
        <w:tab/>
      </w:r>
      <w:r>
        <w:rPr>
          <w:rFonts w:hint="eastAsia" w:ascii="宋体" w:hAnsi="宋体" w:eastAsia="宋体" w:cs="宋体"/>
        </w:rPr>
        <w:t>B.200元</w:t>
      </w:r>
      <w:r>
        <w:rPr>
          <w:rFonts w:hint="eastAsia" w:ascii="宋体" w:hAnsi="宋体" w:eastAsia="宋体" w:cs="宋体"/>
          <w:lang w:val="en-US" w:eastAsia="zh-CN"/>
        </w:rPr>
        <w:tab/>
      </w:r>
      <w:r>
        <w:rPr>
          <w:rFonts w:hint="eastAsia" w:ascii="宋体" w:hAnsi="宋体" w:eastAsia="宋体" w:cs="宋体"/>
        </w:rPr>
        <w:t>C.1000元</w:t>
      </w:r>
      <w:r>
        <w:rPr>
          <w:rFonts w:hint="eastAsia" w:ascii="宋体" w:hAnsi="宋体" w:eastAsia="宋体" w:cs="宋体"/>
          <w:lang w:val="en-US" w:eastAsia="zh-CN"/>
        </w:rPr>
        <w:tab/>
      </w:r>
      <w:r>
        <w:rPr>
          <w:rFonts w:hint="eastAsia" w:ascii="宋体" w:hAnsi="宋体" w:eastAsia="宋体" w:cs="宋体"/>
        </w:rPr>
        <w:t>D.1200元</w:t>
      </w:r>
    </w:p>
    <w:p w14:paraId="2CF0419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20.下列行为按件数计征印花税的是</w:t>
      </w:r>
    </w:p>
    <w:p w14:paraId="559CFAE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A.企业订立财产保险合同</w:t>
      </w:r>
      <w:r>
        <w:rPr>
          <w:rFonts w:hint="eastAsia" w:ascii="宋体" w:hAnsi="宋体" w:eastAsia="宋体" w:cs="宋体"/>
          <w:lang w:val="en-US" w:eastAsia="zh-CN"/>
        </w:rPr>
        <w:tab/>
      </w:r>
      <w:r>
        <w:rPr>
          <w:rFonts w:hint="eastAsia" w:ascii="宋体" w:hAnsi="宋体" w:eastAsia="宋体" w:cs="宋体"/>
          <w:lang w:val="en-US" w:eastAsia="zh-CN"/>
        </w:rPr>
        <w:t>B.企业订立融资租赁合同</w:t>
      </w:r>
      <w:r>
        <w:rPr>
          <w:rFonts w:hint="eastAsia" w:ascii="宋体" w:hAnsi="宋体" w:eastAsia="宋体" w:cs="宋体"/>
          <w:lang w:val="en-US" w:eastAsia="zh-CN"/>
        </w:rPr>
        <w:tab/>
      </w:r>
      <w:r>
        <w:rPr>
          <w:rFonts w:hint="eastAsia" w:ascii="宋体" w:hAnsi="宋体" w:eastAsia="宋体" w:cs="宋体"/>
        </w:rPr>
        <w:t>C.企业订立技术合同</w:t>
      </w:r>
      <w:r>
        <w:rPr>
          <w:rFonts w:hint="eastAsia" w:ascii="宋体" w:hAnsi="宋体" w:eastAsia="宋体" w:cs="宋体"/>
          <w:lang w:val="en-US" w:eastAsia="zh-CN"/>
        </w:rPr>
        <w:tab/>
      </w:r>
      <w:r>
        <w:rPr>
          <w:rFonts w:hint="eastAsia" w:ascii="宋体" w:hAnsi="宋体" w:eastAsia="宋体" w:cs="宋体"/>
          <w:lang w:val="en-US" w:eastAsia="zh-CN"/>
        </w:rPr>
        <w:t>D.企业领受专利证书</w:t>
      </w:r>
    </w:p>
    <w:p w14:paraId="4920B6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59D52B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二、多项选择题∶本大题共5小题，每小题2分，共10分。在每小题列出的备选项中至少有两项是符合题目要求的，请将其选出，错选、多选或少选均无分。</w:t>
      </w:r>
    </w:p>
    <w:p w14:paraId="74CF6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21.下列业务中，应征收消费税的有</w:t>
      </w:r>
    </w:p>
    <w:p w14:paraId="5238E19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rPr>
        <w:t>A.地板厂销售自产实木地板</w:t>
      </w:r>
      <w:r>
        <w:rPr>
          <w:rFonts w:hint="eastAsia" w:ascii="宋体" w:hAnsi="宋体" w:eastAsia="宋体" w:cs="宋体"/>
          <w:lang w:val="en-US" w:eastAsia="zh-CN"/>
        </w:rPr>
        <w:tab/>
      </w:r>
      <w:r>
        <w:rPr>
          <w:rFonts w:hint="eastAsia" w:ascii="宋体" w:hAnsi="宋体" w:eastAsia="宋体" w:cs="宋体"/>
        </w:rPr>
        <w:t>B.汽车厂销售自产电动汽车</w:t>
      </w:r>
      <w:r>
        <w:rPr>
          <w:rFonts w:hint="eastAsia" w:ascii="宋体" w:hAnsi="宋体" w:eastAsia="宋体" w:cs="宋体"/>
          <w:lang w:val="en-US" w:eastAsia="zh-CN"/>
        </w:rPr>
        <w:tab/>
      </w:r>
    </w:p>
    <w:p w14:paraId="6DDE16D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rPr>
        <w:t>C.百货商场销售高档手表</w:t>
      </w:r>
      <w:r>
        <w:rPr>
          <w:rFonts w:hint="eastAsia" w:ascii="宋体" w:hAnsi="宋体" w:eastAsia="宋体" w:cs="宋体"/>
          <w:lang w:val="en-US" w:eastAsia="zh-CN"/>
        </w:rPr>
        <w:tab/>
      </w:r>
      <w:r>
        <w:rPr>
          <w:rFonts w:hint="eastAsia" w:ascii="宋体" w:hAnsi="宋体" w:eastAsia="宋体" w:cs="宋体"/>
        </w:rPr>
        <w:t>D.外贸公司进口高尔夫球</w:t>
      </w:r>
      <w:r>
        <w:rPr>
          <w:rFonts w:hint="eastAsia" w:ascii="宋体" w:hAnsi="宋体" w:eastAsia="宋体" w:cs="宋体"/>
          <w:lang w:val="en-US" w:eastAsia="zh-CN"/>
        </w:rPr>
        <w:tab/>
      </w:r>
    </w:p>
    <w:p w14:paraId="21973C2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E.烟草专卖公司批发卷烟</w:t>
      </w:r>
    </w:p>
    <w:p w14:paraId="7C70977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22.根据个人所得税法规定，下列所得中属于来源于中国境内所得的有</w:t>
      </w:r>
    </w:p>
    <w:p w14:paraId="3C2C6ED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A.转让中国境外的不动产取得的所得</w:t>
      </w:r>
    </w:p>
    <w:p w14:paraId="6C178EB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B.因任职在中国境内提供劳务取得的所得</w:t>
      </w:r>
    </w:p>
    <w:p w14:paraId="5FFAAD4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C.许可各种特许权在中国境内使用而取得的所得</w:t>
      </w:r>
    </w:p>
    <w:p w14:paraId="66CFBE9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D.从中国境内企业取得的利息、股息、红利所得</w:t>
      </w:r>
    </w:p>
    <w:p w14:paraId="5EF7DDC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E.将财产出租给承租人在中国境外使用而取得的所得</w:t>
      </w:r>
    </w:p>
    <w:p w14:paraId="2288C70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23.位于下列区域的经营性房产，属于房产税征税范围的有</w:t>
      </w:r>
    </w:p>
    <w:p w14:paraId="4433274D">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A.城市</w:t>
      </w:r>
      <w:r>
        <w:rPr>
          <w:rFonts w:hint="eastAsia" w:ascii="宋体" w:hAnsi="宋体" w:eastAsia="宋体" w:cs="宋体"/>
          <w:lang w:val="en-US" w:eastAsia="zh-CN"/>
        </w:rPr>
        <w:tab/>
      </w:r>
      <w:r>
        <w:rPr>
          <w:rFonts w:hint="eastAsia" w:ascii="宋体" w:hAnsi="宋体" w:eastAsia="宋体" w:cs="宋体"/>
        </w:rPr>
        <w:t>B.县城</w:t>
      </w:r>
      <w:r>
        <w:rPr>
          <w:rFonts w:hint="eastAsia" w:ascii="宋体" w:hAnsi="宋体" w:eastAsia="宋体" w:cs="宋体"/>
          <w:lang w:val="en-US" w:eastAsia="zh-CN"/>
        </w:rPr>
        <w:tab/>
      </w:r>
      <w:r>
        <w:rPr>
          <w:rFonts w:hint="eastAsia" w:ascii="宋体" w:hAnsi="宋体" w:eastAsia="宋体" w:cs="宋体"/>
        </w:rPr>
        <w:t>C.建制镇</w:t>
      </w:r>
      <w:r>
        <w:rPr>
          <w:rFonts w:hint="eastAsia" w:ascii="宋体" w:hAnsi="宋体" w:eastAsia="宋体" w:cs="宋体"/>
          <w:lang w:val="en-US" w:eastAsia="zh-CN"/>
        </w:rPr>
        <w:tab/>
      </w:r>
      <w:r>
        <w:rPr>
          <w:rFonts w:hint="eastAsia" w:ascii="宋体" w:hAnsi="宋体" w:eastAsia="宋体" w:cs="宋体"/>
        </w:rPr>
        <w:t>D.农村</w:t>
      </w:r>
      <w:r>
        <w:rPr>
          <w:rFonts w:hint="eastAsia" w:ascii="宋体" w:hAnsi="宋体" w:eastAsia="宋体" w:cs="宋体"/>
          <w:lang w:val="en-US" w:eastAsia="zh-CN"/>
        </w:rPr>
        <w:tab/>
      </w:r>
      <w:r>
        <w:rPr>
          <w:rFonts w:hint="eastAsia" w:ascii="宋体" w:hAnsi="宋体" w:eastAsia="宋体" w:cs="宋体"/>
        </w:rPr>
        <w:t>E.工矿区</w:t>
      </w:r>
    </w:p>
    <w:p w14:paraId="6A7E9D78">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24.下列各项中，免征契税的有</w:t>
      </w:r>
    </w:p>
    <w:p w14:paraId="7887066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A.高校承受土地用于扩建校园</w:t>
      </w:r>
      <w:r>
        <w:rPr>
          <w:rFonts w:hint="eastAsia" w:ascii="宋体" w:hAnsi="宋体" w:eastAsia="宋体" w:cs="宋体"/>
          <w:lang w:val="en-US" w:eastAsia="zh-CN"/>
        </w:rPr>
        <w:tab/>
      </w:r>
      <w:r>
        <w:rPr>
          <w:rFonts w:hint="eastAsia" w:ascii="宋体" w:hAnsi="宋体" w:eastAsia="宋体" w:cs="宋体"/>
        </w:rPr>
        <w:t>B.事业单位承受土地用于经营</w:t>
      </w:r>
    </w:p>
    <w:p w14:paraId="069C3337">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C.城镇职工按规定第一次购买公有住房</w:t>
      </w:r>
      <w:r>
        <w:rPr>
          <w:rFonts w:hint="eastAsia" w:ascii="宋体" w:hAnsi="宋体" w:eastAsia="宋体" w:cs="宋体"/>
          <w:lang w:val="en-US" w:eastAsia="zh-CN"/>
        </w:rPr>
        <w:tab/>
      </w:r>
      <w:r>
        <w:rPr>
          <w:rFonts w:hint="eastAsia" w:ascii="宋体" w:hAnsi="宋体" w:eastAsia="宋体" w:cs="宋体"/>
        </w:rPr>
        <w:t>D.行政机关承受土地用于办公楼建设</w:t>
      </w:r>
    </w:p>
    <w:p w14:paraId="7C94F583">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E.承受荒山土地使用权用于娱乐设施建设</w:t>
      </w:r>
    </w:p>
    <w:p w14:paraId="317399A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25.下列属于环境保护税征税对象的有</w:t>
      </w:r>
    </w:p>
    <w:p w14:paraId="5760659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A.大气污染物</w:t>
      </w:r>
      <w:r>
        <w:rPr>
          <w:rFonts w:hint="eastAsia" w:ascii="宋体" w:hAnsi="宋体" w:eastAsia="宋体" w:cs="宋体"/>
          <w:lang w:val="en-US" w:eastAsia="zh-CN"/>
        </w:rPr>
        <w:tab/>
      </w:r>
      <w:r>
        <w:rPr>
          <w:rFonts w:hint="eastAsia" w:ascii="宋体" w:hAnsi="宋体" w:eastAsia="宋体" w:cs="宋体"/>
        </w:rPr>
        <w:t>B.水污染物</w:t>
      </w:r>
      <w:r>
        <w:rPr>
          <w:rFonts w:hint="eastAsia" w:ascii="宋体" w:hAnsi="宋体" w:eastAsia="宋体" w:cs="宋体"/>
          <w:lang w:val="en-US" w:eastAsia="zh-CN"/>
        </w:rPr>
        <w:tab/>
      </w:r>
      <w:r>
        <w:rPr>
          <w:rFonts w:hint="eastAsia" w:ascii="宋体" w:hAnsi="宋体" w:eastAsia="宋体" w:cs="宋体"/>
        </w:rPr>
        <w:t>C.固体废物</w:t>
      </w:r>
      <w:r>
        <w:rPr>
          <w:rFonts w:hint="eastAsia" w:ascii="宋体" w:hAnsi="宋体" w:eastAsia="宋体" w:cs="宋体"/>
          <w:lang w:val="en-US" w:eastAsia="zh-CN"/>
        </w:rPr>
        <w:tab/>
      </w:r>
      <w:r>
        <w:rPr>
          <w:rFonts w:hint="eastAsia" w:ascii="宋体" w:hAnsi="宋体" w:eastAsia="宋体" w:cs="宋体"/>
        </w:rPr>
        <w:t>D.噪声</w:t>
      </w:r>
      <w:r>
        <w:rPr>
          <w:rFonts w:hint="eastAsia" w:ascii="宋体" w:hAnsi="宋体" w:eastAsia="宋体" w:cs="宋体"/>
          <w:lang w:val="en-US" w:eastAsia="zh-CN"/>
        </w:rPr>
        <w:tab/>
      </w:r>
      <w:r>
        <w:rPr>
          <w:rFonts w:hint="eastAsia" w:ascii="宋体" w:hAnsi="宋体" w:eastAsia="宋体" w:cs="宋体"/>
        </w:rPr>
        <w:t>E.光污染物</w:t>
      </w:r>
    </w:p>
    <w:p w14:paraId="0E1EA0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672822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三、简答题∶本大题共4小题，每小题5分，共20分。</w:t>
      </w:r>
    </w:p>
    <w:p w14:paraId="4FD5E5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26.简述中国税制改革的方向。</w:t>
      </w:r>
    </w:p>
    <w:p w14:paraId="216B7E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27.简述消费税的征收环节。</w:t>
      </w:r>
    </w:p>
    <w:p w14:paraId="1C7930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28.简述教育费附加的征收范围及计征依据。</w:t>
      </w:r>
    </w:p>
    <w:p w14:paraId="280DF4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29.简述资源税的纳税人及计税依据。</w:t>
      </w:r>
    </w:p>
    <w:p w14:paraId="1E9F75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328DE3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四、计算题∶本大题共4小题，每小题5分，共20分。</w:t>
      </w:r>
    </w:p>
    <w:p w14:paraId="56FA64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30.某企业2019年4月将一台账面余值150万元的进口设备运往境外修理，当月在海关规定的期限内复运进境。经海关审定的境外修理费5万元、料件费15万元。已知该设备的进口关税税率为10%。</w:t>
      </w:r>
    </w:p>
    <w:p w14:paraId="6DD4A8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要求∶（1）计算该业务计征关税的完税价格;</w:t>
      </w:r>
    </w:p>
    <w:p w14:paraId="4565CB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（2）计算该业务应缴纳的关税税额。</w:t>
      </w:r>
    </w:p>
    <w:p w14:paraId="022E73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31.杨先生为中国居民个人纳税人，2019年度取得工资收入15</w:t>
      </w:r>
      <w:r>
        <w:rPr>
          <w:rFonts w:hint="eastAsia" w:ascii="宋体" w:hAnsi="宋体" w:eastAsia="宋体" w:cs="宋体"/>
          <w:lang w:val="en-US" w:eastAsia="zh-CN"/>
        </w:rPr>
        <w:t xml:space="preserve">0 </w:t>
      </w:r>
      <w:r>
        <w:rPr>
          <w:rFonts w:hint="eastAsia" w:ascii="宋体" w:hAnsi="宋体" w:eastAsia="宋体" w:cs="宋体"/>
        </w:rPr>
        <w:t>000元，按照国家规定的范围和标准缴纳的社会保险费和住房公积金共计4</w:t>
      </w:r>
      <w:r>
        <w:rPr>
          <w:rFonts w:hint="eastAsia" w:ascii="宋体" w:hAnsi="宋体" w:eastAsia="宋体" w:cs="宋体"/>
          <w:lang w:val="en-US" w:eastAsia="zh-CN"/>
        </w:rPr>
        <w:t xml:space="preserve">0 </w:t>
      </w:r>
      <w:r>
        <w:rPr>
          <w:rFonts w:hint="eastAsia" w:ascii="宋体" w:hAnsi="宋体" w:eastAsia="宋体" w:cs="宋体"/>
        </w:rPr>
        <w:t>000元;杨先生为独生子女，其父母均为62岁。</w:t>
      </w:r>
    </w:p>
    <w:p w14:paraId="0FA526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要求∶（1）计算杨先生2019年度个人所得税准予税前扣除的赡养老人支出金额;</w:t>
      </w:r>
    </w:p>
    <w:p w14:paraId="6328AF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（2）计算杨先生2019年度个人所得税应纳税所得额。</w:t>
      </w:r>
    </w:p>
    <w:p w14:paraId="779040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32.王女士2019年5月在某商场参加购物抽奖活动，取得中奖所得10万元，并当即拿出其中的4万元通过县政府捐给贫困山区用于修建道路。</w:t>
      </w:r>
    </w:p>
    <w:p w14:paraId="2A0CF3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要求∶（1）计算王女士个人所得税准予税前扣除的捐赠金额;</w:t>
      </w:r>
    </w:p>
    <w:p w14:paraId="02B138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（2）计算王女士中奖所得应缴纳的个人所得税税额。</w:t>
      </w:r>
    </w:p>
    <w:p w14:paraId="03373B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33.某运输公司2019年年初拥有载货汽车5辆，每辆载重净吨位为10吨;载客大客车6辆;自用小客车2辆。该公司车辆适用的车船税年税额分别为∶载货汽车每吨年税额80元，载客大客车每辆年税额800元，小客车每辆年税额700元。</w:t>
      </w:r>
    </w:p>
    <w:p w14:paraId="62757D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要求∶（1）计算该企业载货汽车应缴纳的车船税税额;</w:t>
      </w:r>
    </w:p>
    <w:p w14:paraId="1EC9E0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（2）计算该企业载客大客车应缴纳的车船税税额;</w:t>
      </w:r>
    </w:p>
    <w:p w14:paraId="283929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（3）计算该企业自用小客车应缴纳的车船税税额。</w:t>
      </w:r>
    </w:p>
    <w:p w14:paraId="224BF8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p>
    <w:p w14:paraId="346F99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五、综合题∶本大题共2小题，每小题15分，共30分。</w:t>
      </w:r>
    </w:p>
    <w:p w14:paraId="6D8F28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34．甲公司是增值税一般纳税人，适用增值税税率为13%，2019年5月发生下列业务∶</w:t>
      </w:r>
    </w:p>
    <w:p w14:paraId="37E50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（1）销售A产品一批，开具增值税普通发票，发票上注明的价税合计金额为9040元;</w:t>
      </w:r>
    </w:p>
    <w:p w14:paraId="1B90AF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（2）将自产的B产品一批无偿分配给股东，市场无同类产品的销售价格，该批产品的生产成本为90</w:t>
      </w:r>
      <w:r>
        <w:rPr>
          <w:rFonts w:hint="eastAsia" w:ascii="宋体" w:hAnsi="宋体" w:eastAsia="宋体" w:cs="宋体"/>
          <w:lang w:val="en-US" w:eastAsia="zh-CN"/>
        </w:rPr>
        <w:t xml:space="preserve"> </w:t>
      </w:r>
      <w:r>
        <w:rPr>
          <w:rFonts w:hint="eastAsia" w:ascii="宋体" w:hAnsi="宋体" w:eastAsia="宋体" w:cs="宋体"/>
        </w:rPr>
        <w:t>000元，成本利润率为10%;</w:t>
      </w:r>
    </w:p>
    <w:p w14:paraId="60E5A3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（3）购进C原材料一批，取得增值税专用发票，发票上注明的税款为15</w:t>
      </w:r>
      <w:r>
        <w:rPr>
          <w:rFonts w:hint="eastAsia" w:ascii="宋体" w:hAnsi="宋体" w:eastAsia="宋体" w:cs="宋体"/>
          <w:lang w:val="en-US" w:eastAsia="zh-CN"/>
        </w:rPr>
        <w:t xml:space="preserve"> </w:t>
      </w:r>
      <w:r>
        <w:rPr>
          <w:rFonts w:hint="eastAsia" w:ascii="宋体" w:hAnsi="宋体" w:eastAsia="宋体" w:cs="宋体"/>
        </w:rPr>
        <w:t>600元，其中30%用于集体福利;</w:t>
      </w:r>
    </w:p>
    <w:p w14:paraId="0049E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（4）购进餐饮服务，取得增值税发票，发票上注明的价款为20</w:t>
      </w:r>
      <w:r>
        <w:rPr>
          <w:rFonts w:hint="eastAsia" w:ascii="宋体" w:hAnsi="宋体" w:eastAsia="宋体" w:cs="宋体"/>
          <w:lang w:val="en-US" w:eastAsia="zh-CN"/>
        </w:rPr>
        <w:t xml:space="preserve"> </w:t>
      </w:r>
      <w:r>
        <w:rPr>
          <w:rFonts w:hint="eastAsia" w:ascii="宋体" w:hAnsi="宋体" w:eastAsia="宋体" w:cs="宋体"/>
        </w:rPr>
        <w:t>000元;</w:t>
      </w:r>
    </w:p>
    <w:p w14:paraId="04A609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（5）公司经理出差取得注明其身份信息的航空运输电子客票行程单，票价为3220元、燃油附加费为50元，已知交通运输业适用增值税税率为9%。</w:t>
      </w:r>
    </w:p>
    <w:p w14:paraId="2FA52A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上述票据均为合法票据。</w:t>
      </w:r>
    </w:p>
    <w:p w14:paraId="1B75B8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要求∶（1）计算甲公司销售A 产品的增值税销项税额;</w:t>
      </w:r>
    </w:p>
    <w:p w14:paraId="5DF0B2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（2）计算甲公司无偿分配B 产品的增值税销项税额;</w:t>
      </w:r>
    </w:p>
    <w:p w14:paraId="5AF7EB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（3）计算甲公司购进C原材料允许抵扣的增值税进项税额;</w:t>
      </w:r>
    </w:p>
    <w:p w14:paraId="521F2D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（4）计算甲公司购进餐饮服务允许抵扣的增值税进项税额;</w:t>
      </w:r>
    </w:p>
    <w:p w14:paraId="37A3E0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（5）计算甲公司取得航空运输电子客票行程单允许抵扣的增值税进项税额。</w:t>
      </w:r>
    </w:p>
    <w:p w14:paraId="75754C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175CC8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35.某企业为居民企业，2019年度相关纳税资料如下∶</w:t>
      </w:r>
    </w:p>
    <w:p w14:paraId="6870BD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（1）产品销售收入6460万元，产品销售成本4960万元;</w:t>
      </w:r>
    </w:p>
    <w:p w14:paraId="761BDE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（2）销售税金及附加24万元;当期发生的管理费用860万元;</w:t>
      </w:r>
    </w:p>
    <w:p w14:paraId="2740B2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（3）财务费用200万元，其中包含向其他企业借款100万元的1年利息支出10万元，已知金融企业同期同类贷款利率为8%;</w:t>
      </w:r>
    </w:p>
    <w:p w14:paraId="70CEAC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（4）从其投资的居民企业分回的股息红利40万元;</w:t>
      </w:r>
    </w:p>
    <w:p w14:paraId="722A2C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（5）营业外收入10万元，营业外支出25万元，其中通过民政部门对公益事业的捐赠 18万元。</w:t>
      </w:r>
    </w:p>
    <w:p w14:paraId="40BAB0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已知该企业适用的企业所得税率为25%。</w:t>
      </w:r>
    </w:p>
    <w:p w14:paraId="7475CE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要求∶（1）计算该企业2019年度的利润总额;</w:t>
      </w:r>
    </w:p>
    <w:p w14:paraId="743BFD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（2）计算该企业2019年度企业所得税税前准予扣除的利息费用金额;</w:t>
      </w:r>
    </w:p>
    <w:p w14:paraId="13EB0D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（3）计算该企业2019年度企业所得税税前准予扣除的公益性捐赠金额;</w:t>
      </w:r>
    </w:p>
    <w:p w14:paraId="4F895A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（4）计算该企业2019年度的应纳税所得额;</w:t>
      </w:r>
    </w:p>
    <w:p w14:paraId="10D9E4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（5）计算该企业2019年度应缴纳的企业所得税税额。</w:t>
      </w:r>
    </w:p>
    <w:p w14:paraId="37280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6F2408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32AB5F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21EB68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657B23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77AC54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16CE6C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46F357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250C75CA">
      <w:pPr>
        <w:rPr>
          <w:rFonts w:hint="eastAsia" w:ascii="宋体" w:hAnsi="宋体" w:eastAsia="宋体" w:cs="宋体"/>
        </w:rPr>
      </w:pPr>
      <w:r>
        <w:rPr>
          <w:rFonts w:hint="eastAsia" w:ascii="宋体" w:hAnsi="宋体" w:eastAsia="宋体" w:cs="宋体"/>
        </w:rPr>
        <w:br w:type="page"/>
      </w:r>
    </w:p>
    <w:p w14:paraId="20F70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rPr>
        <w:t>高等教育自学考试中国税制试题</w:t>
      </w:r>
      <w:r>
        <w:rPr>
          <w:rFonts w:hint="eastAsia" w:ascii="宋体" w:hAnsi="宋体" w:eastAsia="宋体" w:cs="宋体"/>
          <w:b/>
          <w:bCs/>
          <w:sz w:val="32"/>
          <w:szCs w:val="32"/>
          <w:lang w:eastAsia="zh-CN"/>
        </w:rPr>
        <w:t>答案</w:t>
      </w:r>
    </w:p>
    <w:p w14:paraId="13CBCE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课程代码00146</w:t>
      </w:r>
      <w:r>
        <w:rPr>
          <w:rFonts w:hint="eastAsia" w:ascii="宋体" w:hAnsi="宋体" w:eastAsia="宋体" w:cs="宋体"/>
          <w:b/>
          <w:bCs/>
          <w:sz w:val="28"/>
          <w:szCs w:val="28"/>
          <w:lang w:eastAsia="zh-CN"/>
        </w:rPr>
        <w:t>）</w:t>
      </w:r>
    </w:p>
    <w:p w14:paraId="0E60B0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一、单项选择题∶本大题共20小题，每小题1分，共20分。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60F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DC7701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1．B</w:t>
            </w:r>
          </w:p>
        </w:tc>
        <w:tc>
          <w:tcPr>
            <w:tcW w:w="985" w:type="dxa"/>
          </w:tcPr>
          <w:p w14:paraId="55DEA98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2．A</w:t>
            </w:r>
          </w:p>
        </w:tc>
        <w:tc>
          <w:tcPr>
            <w:tcW w:w="985" w:type="dxa"/>
          </w:tcPr>
          <w:p w14:paraId="1D857D9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3．D</w:t>
            </w:r>
          </w:p>
        </w:tc>
        <w:tc>
          <w:tcPr>
            <w:tcW w:w="985" w:type="dxa"/>
          </w:tcPr>
          <w:p w14:paraId="6E63F04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4．D</w:t>
            </w:r>
          </w:p>
        </w:tc>
        <w:tc>
          <w:tcPr>
            <w:tcW w:w="985" w:type="dxa"/>
          </w:tcPr>
          <w:p w14:paraId="5962819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5．C</w:t>
            </w:r>
          </w:p>
        </w:tc>
        <w:tc>
          <w:tcPr>
            <w:tcW w:w="985" w:type="dxa"/>
          </w:tcPr>
          <w:p w14:paraId="179E38C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6．A</w:t>
            </w:r>
          </w:p>
        </w:tc>
        <w:tc>
          <w:tcPr>
            <w:tcW w:w="986" w:type="dxa"/>
          </w:tcPr>
          <w:p w14:paraId="2286FFE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7．A</w:t>
            </w:r>
          </w:p>
        </w:tc>
        <w:tc>
          <w:tcPr>
            <w:tcW w:w="986" w:type="dxa"/>
          </w:tcPr>
          <w:p w14:paraId="4A25C64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8．B</w:t>
            </w:r>
          </w:p>
        </w:tc>
        <w:tc>
          <w:tcPr>
            <w:tcW w:w="986" w:type="dxa"/>
          </w:tcPr>
          <w:p w14:paraId="75D2EA6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9．C</w:t>
            </w:r>
          </w:p>
        </w:tc>
        <w:tc>
          <w:tcPr>
            <w:tcW w:w="986" w:type="dxa"/>
          </w:tcPr>
          <w:p w14:paraId="6049001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10．C</w:t>
            </w:r>
          </w:p>
        </w:tc>
      </w:tr>
      <w:tr w14:paraId="5A51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ABD0FF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11．C</w:t>
            </w:r>
          </w:p>
        </w:tc>
        <w:tc>
          <w:tcPr>
            <w:tcW w:w="985" w:type="dxa"/>
          </w:tcPr>
          <w:p w14:paraId="51F57EA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12．B</w:t>
            </w:r>
          </w:p>
        </w:tc>
        <w:tc>
          <w:tcPr>
            <w:tcW w:w="985" w:type="dxa"/>
          </w:tcPr>
          <w:p w14:paraId="4E45BD7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13．C</w:t>
            </w:r>
          </w:p>
        </w:tc>
        <w:tc>
          <w:tcPr>
            <w:tcW w:w="985" w:type="dxa"/>
          </w:tcPr>
          <w:p w14:paraId="2C672B3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14．C</w:t>
            </w:r>
          </w:p>
        </w:tc>
        <w:tc>
          <w:tcPr>
            <w:tcW w:w="985" w:type="dxa"/>
          </w:tcPr>
          <w:p w14:paraId="16323F2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15．A</w:t>
            </w:r>
          </w:p>
        </w:tc>
        <w:tc>
          <w:tcPr>
            <w:tcW w:w="985" w:type="dxa"/>
          </w:tcPr>
          <w:p w14:paraId="1BEFCA2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16．A</w:t>
            </w:r>
          </w:p>
        </w:tc>
        <w:tc>
          <w:tcPr>
            <w:tcW w:w="986" w:type="dxa"/>
          </w:tcPr>
          <w:p w14:paraId="550FA04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17．D</w:t>
            </w:r>
          </w:p>
        </w:tc>
        <w:tc>
          <w:tcPr>
            <w:tcW w:w="986" w:type="dxa"/>
          </w:tcPr>
          <w:p w14:paraId="5B8CBB7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18．A</w:t>
            </w:r>
          </w:p>
        </w:tc>
        <w:tc>
          <w:tcPr>
            <w:tcW w:w="986" w:type="dxa"/>
          </w:tcPr>
          <w:p w14:paraId="34A4142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19．B</w:t>
            </w:r>
          </w:p>
        </w:tc>
        <w:tc>
          <w:tcPr>
            <w:tcW w:w="986" w:type="dxa"/>
          </w:tcPr>
          <w:p w14:paraId="02BAED9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20．D</w:t>
            </w:r>
          </w:p>
        </w:tc>
      </w:tr>
    </w:tbl>
    <w:p w14:paraId="0C055B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二、多项选择题：本大题共 5 小题，每小题 2 分，共 10 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14:paraId="7A50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FA4D89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21．ADE</w:t>
            </w:r>
          </w:p>
        </w:tc>
        <w:tc>
          <w:tcPr>
            <w:tcW w:w="1971" w:type="dxa"/>
          </w:tcPr>
          <w:p w14:paraId="28D88CF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22．BCD</w:t>
            </w:r>
          </w:p>
        </w:tc>
        <w:tc>
          <w:tcPr>
            <w:tcW w:w="1971" w:type="dxa"/>
          </w:tcPr>
          <w:p w14:paraId="0141018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23．ABCE</w:t>
            </w:r>
          </w:p>
        </w:tc>
        <w:tc>
          <w:tcPr>
            <w:tcW w:w="1971" w:type="dxa"/>
          </w:tcPr>
          <w:p w14:paraId="58C198B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24．ACD</w:t>
            </w:r>
          </w:p>
        </w:tc>
        <w:tc>
          <w:tcPr>
            <w:tcW w:w="1971" w:type="dxa"/>
          </w:tcPr>
          <w:p w14:paraId="501947C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25．ABCD</w:t>
            </w:r>
          </w:p>
        </w:tc>
      </w:tr>
    </w:tbl>
    <w:p w14:paraId="11AF76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三、简答题：本大题共 4 小题，每小题 5 分，共 20 分。</w:t>
      </w:r>
    </w:p>
    <w:p w14:paraId="74347A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26．（1）着力完善直接税体系； （2 分）</w:t>
      </w:r>
    </w:p>
    <w:p w14:paraId="6DFDC6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（2）健全间接税体系； （1 分）</w:t>
      </w:r>
    </w:p>
    <w:p w14:paraId="22EC33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（3）积极稳妥推进健全地方税体系改革； （1 分）</w:t>
      </w:r>
    </w:p>
    <w:p w14:paraId="0F7322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（4）全面落实税收法定原则。 （1 分）</w:t>
      </w:r>
    </w:p>
    <w:p w14:paraId="7F6073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27．（1）生产销售应税消费品； （1 分）</w:t>
      </w:r>
    </w:p>
    <w:p w14:paraId="14A3FB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（2）委托加工应税消费品； （1 分）</w:t>
      </w:r>
    </w:p>
    <w:p w14:paraId="1C1DEA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（3）进口应税消费品； （1 分）</w:t>
      </w:r>
    </w:p>
    <w:p w14:paraId="26C088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（4）批发应税消费品； （1 分）</w:t>
      </w:r>
    </w:p>
    <w:p w14:paraId="16C64A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（5）零售应税消费品。 （1 分）</w:t>
      </w:r>
    </w:p>
    <w:p w14:paraId="322257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28．（1）教育费附加的征收范围是缴纳增值税、消费税的单位和个人； （3 分）</w:t>
      </w:r>
    </w:p>
    <w:p w14:paraId="4BC6C2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（2）教育费附加以纳税人实际缴纳的增值税、消费税为计征依据。 （2 分）</w:t>
      </w:r>
    </w:p>
    <w:p w14:paraId="23426D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29．（1）资源税的纳税人是在中华人民共和国领域及管辖海域开采规定的矿产品或者生产盐的单位和个人； （3 分）</w:t>
      </w:r>
    </w:p>
    <w:p w14:paraId="6EC398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（2）资源税的计税依据是应税产品的销售额和应税产品的销售数量。 （2 分）</w:t>
      </w:r>
    </w:p>
    <w:p w14:paraId="45AA1F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四、计算题：本大题共 4 小题，每小题 5 分，共 20 分。</w:t>
      </w:r>
    </w:p>
    <w:p w14:paraId="7B4CA8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30．（1）该业务计征关税的完税价格＝5＋15＝20（万元） （3 分）</w:t>
      </w:r>
    </w:p>
    <w:p w14:paraId="02C95B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（2）该业务应缴纳的关税税额＝20×10%＝2（万元） （2 分）</w:t>
      </w:r>
    </w:p>
    <w:p w14:paraId="4D215A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31．（1）杨先生 2019 年度个人所得税准予税前扣除的赡养老人支出金额</w:t>
      </w:r>
    </w:p>
    <w:p w14:paraId="194111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＝2 000×12＝24 000（元） （2 分）</w:t>
      </w:r>
    </w:p>
    <w:p w14:paraId="2E63EE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（2）杨先生 2019 年度个人所得税应纳税所得额</w:t>
      </w:r>
    </w:p>
    <w:p w14:paraId="56BC42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＝150 000－60 000－40 000－24 000＝26 000（元） （3 分）</w:t>
      </w:r>
    </w:p>
    <w:p w14:paraId="042BB4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32．（1）王女士个人所得税准予税前扣除的捐赠限额＝100 00×30%＝30 000（元）</w:t>
      </w:r>
    </w:p>
    <w:p w14:paraId="26F878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王女士实际捐赠支出 40 000 元，大于税前扣除限额标准，只能按限额标准扣除 30 000 元。 （3 分）</w:t>
      </w:r>
    </w:p>
    <w:p w14:paraId="7EA476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（2）王女士中奖所得应缴纳的个人所得税税额＝（100 000－30 000）×20%＝14 000（元） （2 分）</w:t>
      </w:r>
    </w:p>
    <w:p w14:paraId="02AF15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33．（1）该企业载货汽车应缴纳的车船税税额＝80×10×5＝4 000（元） （2 分）</w:t>
      </w:r>
    </w:p>
    <w:p w14:paraId="71611F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（2）该企业载客大客车应缴纳的车船税税额＝800×6＝4 800（元） （2 分）</w:t>
      </w:r>
    </w:p>
    <w:p w14:paraId="39861C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（3）该企业自用小客车应缴纳的车船税税额＝700×2＝1 400（元） （1 分）</w:t>
      </w:r>
    </w:p>
    <w:p w14:paraId="6CC4D9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五、综合题：本大题共 2 小题，每小题 15 分，共 30 分。</w:t>
      </w:r>
    </w:p>
    <w:p w14:paraId="7E8430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34．（1）甲公司销售 A 产品的增值税销项税额＝9 040÷（1＋13%）×13%＝1 040（元） （3 分）</w:t>
      </w:r>
    </w:p>
    <w:p w14:paraId="579089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（2）甲公司无偿分配 B 产品的增值税销项税额＝90 000×（1＋10%）×13%＝12 870（元） （3 分）</w:t>
      </w:r>
    </w:p>
    <w:p w14:paraId="3CE149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（3）甲公司购进 C 原材料允许抵扣的增值税进项税额＝15 600×（1－30%）＝10 920（元） （3 分）</w:t>
      </w:r>
    </w:p>
    <w:p w14:paraId="65B8CF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（4）甲公司购进餐饮服务允许抵扣的增值税进项税额为 0。 （3 分）</w:t>
      </w:r>
    </w:p>
    <w:p w14:paraId="43C516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（5）甲公司取得航空运输电子客票行程单允许抵扣的增值税进项税额</w:t>
      </w:r>
    </w:p>
    <w:p w14:paraId="421E3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＝（3 220＋50）÷（1＋9%）×9%＝270（元） （3 分）</w:t>
      </w:r>
    </w:p>
    <w:p w14:paraId="20F687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35．（1）该企业 2019 年度的利润总额＝6 460－4 960－24－860－200＋40＋10－25＝441（万元） （3 分）</w:t>
      </w:r>
    </w:p>
    <w:p w14:paraId="03EDE0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（2）该企业 2019 年度企业所得税税前准予扣除的利息费用限额：</w:t>
      </w:r>
    </w:p>
    <w:p w14:paraId="693A78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100×8%＝8（万元）</w:t>
      </w:r>
    </w:p>
    <w:p w14:paraId="5FCBE5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因为 10 万元＞8 万元，因此准予扣除的利息费用金额为 8 万元。 （3 分）</w:t>
      </w:r>
    </w:p>
    <w:sectPr>
      <w:footerReference r:id="rId3" w:type="default"/>
      <w:pgSz w:w="11906" w:h="16838"/>
      <w:pgMar w:top="1134" w:right="1134" w:bottom="1134" w:left="113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25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E6041">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t>2020年8月中国税制试题和答案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第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 共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NUMPAGES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5</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0E6041">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t>2020年8月中国税制试题和答案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第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 共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NUMPAGES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5</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2Q4MTgyZDdkYWI2YTViODU2ZmJlOTk1MGQ0Y2YifQ=="/>
  </w:docVars>
  <w:rsids>
    <w:rsidRoot w:val="7A4619EA"/>
    <w:rsid w:val="23712188"/>
    <w:rsid w:val="26E9496B"/>
    <w:rsid w:val="4A07596C"/>
    <w:rsid w:val="63544411"/>
    <w:rsid w:val="744E4E06"/>
    <w:rsid w:val="7A46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4396</Words>
  <Characters>5006</Characters>
  <Lines>0</Lines>
  <Paragraphs>0</Paragraphs>
  <TotalTime>4</TotalTime>
  <ScaleCrop>false</ScaleCrop>
  <LinksUpToDate>false</LinksUpToDate>
  <CharactersWithSpaces>5223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2020-08-21T01:25:00Z</dcterms:created>
  <dc:creator>Humy りゅう</dc:creator>
  <cp:lastModifiedBy>她·</cp:lastModifiedBy>
  <dcterms:modified xsi:type="dcterms:W3CDTF">2025-03-20T09:00:48Z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869E984D961048BAB05D58CC79880F83_12</vt:lpwstr>
  </property>
  <property fmtid="{D5CDD505-2E9C-101B-9397-08002B2CF9AE}" pid="4" name="KSOTemplateDocerSaveRecord">
    <vt:lpwstr>eyJoZGlkIjoiNjQ3OTMwMzZkNzQ2NDIxYjhkZDMyOTJiMGJkMmU1ODgiLCJ1c2VySWQiOiIzMDAyMTQ2ODQifQ==</vt:lpwstr>
  </property>
</Properties>
</file>