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038D9">
      <w:pPr>
        <w:pStyle w:val="19"/>
        <w:rPr>
          <w:b/>
          <w:bCs/>
          <w:lang w:eastAsia="zh-CN"/>
        </w:rPr>
      </w:pPr>
    </w:p>
    <w:p w14:paraId="0EE8F4BD">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高等教育自学考试全国统一命题考试</w:t>
      </w:r>
    </w:p>
    <w:p w14:paraId="64BCA011">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企业经营战略</w:t>
      </w:r>
    </w:p>
    <w:p w14:paraId="3E25A965">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（课程代码00151)</w:t>
      </w:r>
    </w:p>
    <w:p w14:paraId="74B7C1E3">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一、单项选择题：本大题共10小题，每小题1分，共10分。在每小题列出的备选项中</w:t>
      </w:r>
    </w:p>
    <w:p w14:paraId="79BC8613">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只有一项是最符合题目要求的，请将其选出。</w:t>
      </w:r>
    </w:p>
    <w:p w14:paraId="2228420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 下列关于企业战略经营领域（SBA)的说法正确的是</w:t>
      </w:r>
    </w:p>
    <w:p w14:paraId="725D3C8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“明星”SBA是环境引力小与企业实力大的结合</w:t>
      </w:r>
    </w:p>
    <w:p w14:paraId="0C83774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 “瘦狗”SBA是环境引力大与企业实力大的结合</w:t>
      </w:r>
    </w:p>
    <w:p w14:paraId="0B5D459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“金牛”SBA是环境引力小与企业实力小的结合</w:t>
      </w:r>
    </w:p>
    <w:p w14:paraId="05BA193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 “问题”SBA是环境引力大与企业实力小的结合</w:t>
      </w:r>
    </w:p>
    <w:p w14:paraId="4DC746A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 作为战略环境分析的常用方法，SWOT分析法中W代表的含义是</w:t>
      </w:r>
    </w:p>
    <w:p w14:paraId="77166FB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劣势</w:t>
      </w:r>
      <w:r>
        <w:rPr>
          <w:rFonts w:hint="eastAsia" w:ascii="宋体" w:hAnsi="宋体" w:eastAsia="宋体" w:cs="宋体"/>
          <w:sz w:val="21"/>
          <w:szCs w:val="21"/>
          <w:lang w:eastAsia="zh-CN"/>
        </w:rPr>
        <w:tab/>
      </w:r>
      <w:r>
        <w:rPr>
          <w:rFonts w:hint="eastAsia" w:ascii="宋体" w:hAnsi="宋体" w:eastAsia="宋体" w:cs="宋体"/>
          <w:sz w:val="21"/>
          <w:szCs w:val="21"/>
          <w:lang w:eastAsia="zh-CN"/>
        </w:rPr>
        <w:t>B. 威胁</w:t>
      </w:r>
      <w:r>
        <w:rPr>
          <w:rFonts w:hint="eastAsia" w:ascii="宋体" w:hAnsi="宋体" w:eastAsia="宋体" w:cs="宋体"/>
          <w:sz w:val="21"/>
          <w:szCs w:val="21"/>
          <w:lang w:eastAsia="zh-CN"/>
        </w:rPr>
        <w:tab/>
      </w:r>
      <w:r>
        <w:rPr>
          <w:rFonts w:hint="eastAsia" w:ascii="宋体" w:hAnsi="宋体" w:eastAsia="宋体" w:cs="宋体"/>
          <w:sz w:val="21"/>
          <w:szCs w:val="21"/>
          <w:lang w:eastAsia="zh-CN"/>
        </w:rPr>
        <w:t>C. 优势</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机会</w:t>
      </w:r>
    </w:p>
    <w:p w14:paraId="1E7DA09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 为扩大市场份额，MT冰箱公司先后收购了两家较大的冰箱企业，那么MT公司采取的战略属于</w:t>
      </w:r>
    </w:p>
    <w:p w14:paraId="3A876FA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前向一体化战略</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后向一体化战略</w:t>
      </w:r>
    </w:p>
    <w:p w14:paraId="4EF3A29E">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横向一体化战略</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同心多元化战略</w:t>
      </w:r>
    </w:p>
    <w:p w14:paraId="48B421F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  企业经营战略控制包括若干层次，其中作业控制层的责任主体是</w:t>
      </w:r>
    </w:p>
    <w:p w14:paraId="03565D6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企业的控股股东</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 企业高层领导者</w:t>
      </w:r>
    </w:p>
    <w:p w14:paraId="647975FE">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企业中层经营单位领导者和各职能部门负责人</w:t>
      </w:r>
      <w:r>
        <w:rPr>
          <w:rFonts w:hint="eastAsia" w:ascii="宋体" w:hAnsi="宋体" w:eastAsia="宋体" w:cs="宋体"/>
          <w:sz w:val="21"/>
          <w:szCs w:val="21"/>
          <w:lang w:eastAsia="zh-CN"/>
        </w:rPr>
        <w:tab/>
      </w:r>
      <w:r>
        <w:rPr>
          <w:rFonts w:hint="eastAsia" w:ascii="宋体" w:hAnsi="宋体" w:eastAsia="宋体" w:cs="宋体"/>
          <w:sz w:val="21"/>
          <w:szCs w:val="21"/>
          <w:lang w:eastAsia="zh-CN"/>
        </w:rPr>
        <w:t>D. 企业基层领导者</w:t>
      </w:r>
    </w:p>
    <w:p w14:paraId="7A2A63B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 TG公司与一家欧洲汽车企业各出50%的资金在国内成立新公司并生产汽车出口到欧洲市场，则TG公司采取的国际化经营战略是</w:t>
      </w:r>
    </w:p>
    <w:p w14:paraId="51E539B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商品出口战略</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合资经营出口战略</w:t>
      </w:r>
    </w:p>
    <w:p w14:paraId="405186F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加工出口战略</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境外投资战略</w:t>
      </w:r>
    </w:p>
    <w:p w14:paraId="06C79AF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 某服装企业在进行品牌名称决策时，针对高档、中档、低档服装分别确定不同的品牌名称，则该服装企业实行的品牌名称策略属于</w:t>
      </w:r>
    </w:p>
    <w:p w14:paraId="1ED93CE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个别品牌策略</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 家族品牌策略</w:t>
      </w:r>
    </w:p>
    <w:p w14:paraId="49F4D6A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独立家族品牌策略</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 组合品牌策略</w:t>
      </w:r>
    </w:p>
    <w:p w14:paraId="64C73BB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 企业各产品线的产品在最终使用、生产条件、分销等方面的相关程度被称为</w:t>
      </w:r>
    </w:p>
    <w:p w14:paraId="1663C41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产品组合的广度</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 产品组合的密度</w:t>
      </w:r>
    </w:p>
    <w:p w14:paraId="356CEE7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产品组合的长度</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 产品组合的深度</w:t>
      </w:r>
    </w:p>
    <w:p w14:paraId="43B8FFF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 某企业采取工作丰富化的方式来激励员工，则该企业的这种人才激励方式属于</w:t>
      </w:r>
    </w:p>
    <w:p w14:paraId="02D4E94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物质利益激励</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目标激励</w:t>
      </w:r>
    </w:p>
    <w:p w14:paraId="692BF51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榜样激励</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 任务激励</w:t>
      </w:r>
    </w:p>
    <w:p w14:paraId="5ADF843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 被尊称为“战略管理的鼻祖”的管理学家是</w:t>
      </w:r>
    </w:p>
    <w:p w14:paraId="2D04E62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普拉哈拉德</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 伊戈尔·安索夫</w:t>
      </w:r>
    </w:p>
    <w:p w14:paraId="15B2C2B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迈克尔·波特</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 明茨伯格</w:t>
      </w:r>
    </w:p>
    <w:p w14:paraId="0163059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 某钢铁企业的投资主要用于购买先进设备，改进工艺水平，增加高端产品，提高产</w:t>
      </w:r>
    </w:p>
    <w:p w14:paraId="10A558F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品质量，则该企业采取的投资战略是</w:t>
      </w:r>
    </w:p>
    <w:p w14:paraId="7A5F7D9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内涵型投资战略</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 外延型投资战略</w:t>
      </w:r>
    </w:p>
    <w:p w14:paraId="7140258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兼顾型投资战略</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 生产环境改造投资战略</w:t>
      </w:r>
    </w:p>
    <w:p w14:paraId="0A7A54C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b/>
          <w:bCs/>
          <w:sz w:val="21"/>
          <w:szCs w:val="21"/>
          <w:lang w:eastAsia="zh-CN"/>
        </w:rPr>
      </w:pPr>
    </w:p>
    <w:p w14:paraId="15D964D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二、多项选择题：本大题共5小题，每小题2分，共10分。在每小题列出的备选项中至少有两项是符合题目要求的，请将其选出，错选、多选或少选均无分。</w:t>
      </w:r>
    </w:p>
    <w:p w14:paraId="7583499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 企业文化的主要特征表现为</w:t>
      </w:r>
    </w:p>
    <w:p w14:paraId="6578017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客观性</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独特性</w:t>
      </w:r>
      <w:r>
        <w:rPr>
          <w:rFonts w:hint="eastAsia" w:ascii="宋体" w:hAnsi="宋体" w:eastAsia="宋体" w:cs="宋体"/>
          <w:sz w:val="21"/>
          <w:szCs w:val="21"/>
          <w:lang w:eastAsia="zh-CN"/>
        </w:rPr>
        <w:tab/>
      </w:r>
    </w:p>
    <w:p w14:paraId="2A28311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相对稳定性</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继承融合性</w:t>
      </w:r>
      <w:r>
        <w:rPr>
          <w:rFonts w:hint="eastAsia" w:ascii="宋体" w:hAnsi="宋体" w:eastAsia="宋体" w:cs="宋体"/>
          <w:sz w:val="21"/>
          <w:szCs w:val="21"/>
          <w:lang w:eastAsia="zh-CN"/>
        </w:rPr>
        <w:tab/>
      </w:r>
    </w:p>
    <w:p w14:paraId="6A43B87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  发展性</w:t>
      </w:r>
    </w:p>
    <w:p w14:paraId="74F28D8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 根据菲利普·科特勒的产品整体概念，下列选项中属于形式产品的有</w:t>
      </w:r>
    </w:p>
    <w:p w14:paraId="6FBCC429">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品质</w:t>
      </w:r>
      <w:r>
        <w:rPr>
          <w:rFonts w:hint="eastAsia" w:ascii="宋体" w:hAnsi="宋体" w:eastAsia="宋体" w:cs="宋体"/>
          <w:sz w:val="21"/>
          <w:szCs w:val="21"/>
          <w:lang w:eastAsia="zh-CN"/>
        </w:rPr>
        <w:tab/>
      </w:r>
      <w:r>
        <w:rPr>
          <w:rFonts w:hint="eastAsia" w:ascii="宋体" w:hAnsi="宋体" w:eastAsia="宋体" w:cs="宋体"/>
          <w:sz w:val="21"/>
          <w:szCs w:val="21"/>
          <w:lang w:eastAsia="zh-CN"/>
        </w:rPr>
        <w:t>B. 安装</w:t>
      </w:r>
      <w:r>
        <w:rPr>
          <w:rFonts w:hint="eastAsia" w:ascii="宋体" w:hAnsi="宋体" w:eastAsia="宋体" w:cs="宋体"/>
          <w:sz w:val="21"/>
          <w:szCs w:val="21"/>
          <w:lang w:eastAsia="zh-CN"/>
        </w:rPr>
        <w:tab/>
      </w:r>
      <w:r>
        <w:rPr>
          <w:rFonts w:hint="eastAsia" w:ascii="宋体" w:hAnsi="宋体" w:eastAsia="宋体" w:cs="宋体"/>
          <w:sz w:val="21"/>
          <w:szCs w:val="21"/>
          <w:lang w:eastAsia="zh-CN"/>
        </w:rPr>
        <w:t>C. 品牌</w:t>
      </w:r>
      <w:r>
        <w:rPr>
          <w:rFonts w:hint="eastAsia" w:ascii="宋体" w:hAnsi="宋体" w:eastAsia="宋体" w:cs="宋体"/>
          <w:sz w:val="21"/>
          <w:szCs w:val="21"/>
          <w:lang w:eastAsia="zh-CN"/>
        </w:rPr>
        <w:tab/>
      </w:r>
      <w:r>
        <w:rPr>
          <w:rFonts w:hint="eastAsia" w:ascii="宋体" w:hAnsi="宋体" w:eastAsia="宋体" w:cs="宋体"/>
          <w:sz w:val="21"/>
          <w:szCs w:val="21"/>
          <w:lang w:eastAsia="zh-CN"/>
        </w:rPr>
        <w:t>D. 包装E. 零部件供应</w:t>
      </w:r>
    </w:p>
    <w:p w14:paraId="104F412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 人力资源战略的特点有</w:t>
      </w:r>
    </w:p>
    <w:p w14:paraId="5D4FA7E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战略性</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系统性</w:t>
      </w:r>
      <w:r>
        <w:rPr>
          <w:rFonts w:hint="eastAsia" w:ascii="宋体" w:hAnsi="宋体" w:eastAsia="宋体" w:cs="宋体"/>
          <w:sz w:val="21"/>
          <w:szCs w:val="21"/>
          <w:lang w:eastAsia="zh-CN"/>
        </w:rPr>
        <w:tab/>
      </w:r>
    </w:p>
    <w:p w14:paraId="55DB1B7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独立性</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契合性</w:t>
      </w:r>
      <w:r>
        <w:rPr>
          <w:rFonts w:hint="eastAsia" w:ascii="宋体" w:hAnsi="宋体" w:eastAsia="宋体" w:cs="宋体"/>
          <w:sz w:val="21"/>
          <w:szCs w:val="21"/>
          <w:lang w:eastAsia="zh-CN"/>
        </w:rPr>
        <w:tab/>
      </w:r>
    </w:p>
    <w:p w14:paraId="0D167FE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  目标导向</w:t>
      </w:r>
    </w:p>
    <w:p w14:paraId="71CE287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 一般对大型企业而言，企业经营战略的层次体系包括</w:t>
      </w:r>
    </w:p>
    <w:p w14:paraId="5DA1E17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计划层经营战略</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公司层经营战略</w:t>
      </w:r>
      <w:r>
        <w:rPr>
          <w:rFonts w:hint="eastAsia" w:ascii="宋体" w:hAnsi="宋体" w:eastAsia="宋体" w:cs="宋体"/>
          <w:sz w:val="21"/>
          <w:szCs w:val="21"/>
          <w:lang w:eastAsia="zh-CN"/>
        </w:rPr>
        <w:tab/>
      </w:r>
    </w:p>
    <w:p w14:paraId="0EAD810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业务层经营战略</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技术层经营战略</w:t>
      </w:r>
      <w:r>
        <w:rPr>
          <w:rFonts w:hint="eastAsia" w:ascii="宋体" w:hAnsi="宋体" w:eastAsia="宋体" w:cs="宋体"/>
          <w:sz w:val="21"/>
          <w:szCs w:val="21"/>
          <w:lang w:eastAsia="zh-CN"/>
        </w:rPr>
        <w:tab/>
      </w:r>
    </w:p>
    <w:p w14:paraId="53292B4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  职能层经营战略</w:t>
      </w:r>
    </w:p>
    <w:p w14:paraId="5191695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 下列融资方式中属于债权融资的有</w:t>
      </w:r>
    </w:p>
    <w:p w14:paraId="5546E1B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 私募股权基金</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 发行股票</w:t>
      </w:r>
      <w:r>
        <w:rPr>
          <w:rFonts w:hint="eastAsia" w:ascii="宋体" w:hAnsi="宋体" w:eastAsia="宋体" w:cs="宋体"/>
          <w:sz w:val="21"/>
          <w:szCs w:val="21"/>
          <w:lang w:eastAsia="zh-CN"/>
        </w:rPr>
        <w:tab/>
      </w:r>
    </w:p>
    <w:p w14:paraId="76EDCBE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 银行贷款</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 政府贷款</w:t>
      </w:r>
      <w:r>
        <w:rPr>
          <w:rFonts w:hint="eastAsia" w:ascii="宋体" w:hAnsi="宋体" w:eastAsia="宋体" w:cs="宋体"/>
          <w:sz w:val="21"/>
          <w:szCs w:val="21"/>
          <w:lang w:eastAsia="zh-CN"/>
        </w:rPr>
        <w:tab/>
      </w:r>
    </w:p>
    <w:p w14:paraId="49E81BF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  企业债券</w:t>
      </w:r>
    </w:p>
    <w:p w14:paraId="1831CFAF">
      <w:pPr>
        <w:pStyle w:val="19"/>
        <w:rPr>
          <w:rFonts w:hint="eastAsia" w:ascii="宋体" w:hAnsi="宋体" w:eastAsia="宋体" w:cs="宋体"/>
          <w:b/>
          <w:bCs/>
          <w:sz w:val="21"/>
          <w:szCs w:val="21"/>
          <w:lang w:eastAsia="zh-CN"/>
        </w:rPr>
      </w:pPr>
    </w:p>
    <w:p w14:paraId="6A13861D">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三、名词解释题：本大题共5小题，每小题3分，共15分。</w:t>
      </w:r>
    </w:p>
    <w:p w14:paraId="48CB9439">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16. 无形资本</w:t>
      </w:r>
    </w:p>
    <w:p w14:paraId="48049AE2">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17. 跨国公司</w:t>
      </w:r>
    </w:p>
    <w:p w14:paraId="5F512974">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18. 市场开发战略</w:t>
      </w:r>
    </w:p>
    <w:p w14:paraId="74BF0F23">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19. 经营战略方针</w:t>
      </w:r>
    </w:p>
    <w:p w14:paraId="6D87C401">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20. 市场定位</w:t>
      </w:r>
    </w:p>
    <w:p w14:paraId="7A87DB75">
      <w:pPr>
        <w:pStyle w:val="19"/>
        <w:rPr>
          <w:rFonts w:hint="eastAsia" w:ascii="宋体" w:hAnsi="宋体" w:eastAsia="宋体" w:cs="宋体"/>
          <w:b/>
          <w:bCs/>
          <w:sz w:val="21"/>
          <w:szCs w:val="21"/>
          <w:lang w:eastAsia="zh-CN"/>
        </w:rPr>
      </w:pPr>
    </w:p>
    <w:p w14:paraId="3D700043">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四、判断改错题：本大题共5小题，每小题4分，共20分。判断下列各题的正误，正</w:t>
      </w:r>
    </w:p>
    <w:p w14:paraId="4332303F">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确的划上“√”；错误的划上“x”，并改正错误。</w:t>
      </w:r>
    </w:p>
    <w:p w14:paraId="516F6BAE">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21. 按照企业经营领域同组织结构的对应关系，如果经营领域是非相关型多种经营，那么组织结构适宜采取职能制。</w:t>
      </w:r>
    </w:p>
    <w:p w14:paraId="5EE1A8AD">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22. 在市场营销新谋略中，强调以互联网为核心，充分利用计算机处理信息的营销谋略是关系营销。</w:t>
      </w:r>
    </w:p>
    <w:p w14:paraId="4924626D">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23.  企业人才层次结构是指由高层、中层、基层不同级别管理人才形成的比例关系。</w:t>
      </w:r>
    </w:p>
    <w:p w14:paraId="1BE910F4">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24. 企业在经营失误造成竞争地位下降后被迫采取的收缩型战略属于调整型收缩战略。</w:t>
      </w:r>
    </w:p>
    <w:p w14:paraId="1F9C9DEF">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25. 根据企业文化的层次结构，厂区厂貌、员工文明礼貌形象等属于制度与行为层文化。</w:t>
      </w:r>
    </w:p>
    <w:p w14:paraId="252064D5">
      <w:pPr>
        <w:pStyle w:val="19"/>
        <w:rPr>
          <w:rFonts w:hint="eastAsia" w:ascii="宋体" w:hAnsi="宋体" w:eastAsia="宋体" w:cs="宋体"/>
          <w:b/>
          <w:bCs/>
          <w:sz w:val="21"/>
          <w:szCs w:val="21"/>
          <w:lang w:eastAsia="zh-CN"/>
        </w:rPr>
      </w:pPr>
    </w:p>
    <w:p w14:paraId="1B5331DD">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五、简答题：本大题共5小题，每小题5分，共25分。</w:t>
      </w:r>
    </w:p>
    <w:p w14:paraId="192FD7D5">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26.  简述企业收缩型战略的特点。</w:t>
      </w:r>
    </w:p>
    <w:p w14:paraId="7C931462">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27. 简述确定企业使命应研究的重要问题。</w:t>
      </w:r>
    </w:p>
    <w:p w14:paraId="6A1E6C6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28. 简述企业国际化经营战略的具体措施。</w:t>
      </w:r>
    </w:p>
    <w:p w14:paraId="47947FFB">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29. 简述企业经营实力分析包括的主要内容。</w:t>
      </w:r>
    </w:p>
    <w:p w14:paraId="523236CC">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30. 简述企业进行技术创新战略决策时应考虑的主要因素。</w:t>
      </w:r>
    </w:p>
    <w:p w14:paraId="15ED2657">
      <w:pPr>
        <w:pStyle w:val="19"/>
        <w:rPr>
          <w:rFonts w:hint="eastAsia" w:ascii="宋体" w:hAnsi="宋体" w:eastAsia="宋体" w:cs="宋体"/>
          <w:b/>
          <w:bCs/>
          <w:sz w:val="21"/>
          <w:szCs w:val="21"/>
          <w:lang w:eastAsia="zh-CN"/>
        </w:rPr>
      </w:pPr>
    </w:p>
    <w:p w14:paraId="69CA4023">
      <w:pPr>
        <w:pStyle w:val="19"/>
        <w:rPr>
          <w:rFonts w:hint="eastAsia" w:ascii="宋体" w:hAnsi="宋体" w:eastAsia="宋体" w:cs="宋体"/>
          <w:b/>
          <w:bCs/>
          <w:sz w:val="21"/>
          <w:szCs w:val="21"/>
          <w:lang w:eastAsia="zh-CN"/>
        </w:rPr>
      </w:pPr>
    </w:p>
    <w:p w14:paraId="725BBFEB">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六、论述题：本大题共2小题，每小题10分，共20分。</w:t>
      </w:r>
    </w:p>
    <w:p w14:paraId="555AFFCC">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31. 企业在不同寿命周期阶段应采取不同的产品战略，试述在成长期和成熟期适宜采取</w:t>
      </w:r>
    </w:p>
    <w:p w14:paraId="43A30C6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的产品战略。</w:t>
      </w:r>
    </w:p>
    <w:p w14:paraId="3F894B99">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32. 试述企业实施差异化战略的优势。</w:t>
      </w:r>
    </w:p>
    <w:p w14:paraId="61017CA0">
      <w:pPr>
        <w:pStyle w:val="19"/>
        <w:rPr>
          <w:rFonts w:hint="eastAsia" w:ascii="宋体" w:hAnsi="宋体" w:eastAsia="宋体" w:cs="宋体"/>
          <w:b/>
          <w:bCs/>
          <w:sz w:val="21"/>
          <w:szCs w:val="21"/>
          <w:lang w:eastAsia="zh-CN"/>
        </w:rPr>
      </w:pPr>
    </w:p>
    <w:p w14:paraId="6143F6AC">
      <w:pPr>
        <w:pStyle w:val="19"/>
        <w:rPr>
          <w:rFonts w:hint="eastAsia" w:ascii="宋体" w:hAnsi="宋体" w:eastAsia="宋体" w:cs="宋体"/>
          <w:b/>
          <w:bCs/>
          <w:sz w:val="21"/>
          <w:szCs w:val="21"/>
          <w:lang w:eastAsia="zh-CN"/>
        </w:rPr>
      </w:pPr>
    </w:p>
    <w:p w14:paraId="5697AB3F">
      <w:pPr>
        <w:pStyle w:val="19"/>
        <w:rPr>
          <w:rFonts w:hint="eastAsia" w:ascii="宋体" w:hAnsi="宋体" w:eastAsia="宋体" w:cs="宋体"/>
          <w:b/>
          <w:bCs/>
          <w:sz w:val="21"/>
          <w:szCs w:val="21"/>
          <w:lang w:eastAsia="zh-CN"/>
        </w:rPr>
      </w:pPr>
    </w:p>
    <w:p w14:paraId="1D220416">
      <w:pPr>
        <w:pStyle w:val="19"/>
        <w:jc w:val="center"/>
        <w:rPr>
          <w:rFonts w:hint="eastAsia" w:ascii="宋体" w:hAnsi="宋体" w:eastAsia="宋体" w:cs="宋体"/>
          <w:b/>
          <w:bCs/>
          <w:sz w:val="21"/>
          <w:szCs w:val="21"/>
          <w:lang w:eastAsia="zh-CN"/>
        </w:rPr>
      </w:pPr>
    </w:p>
    <w:p w14:paraId="4889CEE7">
      <w:pPr>
        <w:pStyle w:val="19"/>
        <w:jc w:val="center"/>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lang w:eastAsia="zh-CN"/>
        </w:rPr>
        <w:t>高等教育自学考试全国统一命题考试</w:t>
      </w:r>
    </w:p>
    <w:p w14:paraId="5B8310B4">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企业经营战略试题答案及评分参考</w:t>
      </w:r>
    </w:p>
    <w:p w14:paraId="336358C4">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（课程代码00151)</w:t>
      </w:r>
    </w:p>
    <w:p w14:paraId="14E9D050">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一、单项选择题：本大题共10小题，每小题1分，共10分。</w:t>
      </w:r>
    </w:p>
    <w:p w14:paraId="665EF6FD">
      <w:pPr>
        <w:pStyle w:val="1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 xml:space="preserve">. </w:t>
      </w:r>
      <w:r>
        <w:rPr>
          <w:rFonts w:hint="eastAsia" w:ascii="宋体" w:hAnsi="宋体" w:eastAsia="宋体" w:cs="宋体"/>
          <w:sz w:val="21"/>
          <w:szCs w:val="21"/>
        </w:rPr>
        <w:t>D2</w:t>
      </w:r>
      <w:r>
        <w:rPr>
          <w:rFonts w:hint="eastAsia" w:ascii="宋体" w:hAnsi="宋体" w:eastAsia="宋体" w:cs="宋体"/>
          <w:sz w:val="21"/>
          <w:szCs w:val="21"/>
          <w:lang w:eastAsia="zh-CN"/>
        </w:rPr>
        <w:t xml:space="preserve">. </w:t>
      </w:r>
      <w:r>
        <w:rPr>
          <w:rFonts w:hint="eastAsia" w:ascii="宋体" w:hAnsi="宋体" w:eastAsia="宋体" w:cs="宋体"/>
          <w:sz w:val="21"/>
          <w:szCs w:val="21"/>
        </w:rPr>
        <w:t>A3</w:t>
      </w:r>
      <w:r>
        <w:rPr>
          <w:rFonts w:hint="eastAsia" w:ascii="宋体" w:hAnsi="宋体" w:eastAsia="宋体" w:cs="宋体"/>
          <w:sz w:val="21"/>
          <w:szCs w:val="21"/>
          <w:lang w:eastAsia="zh-CN"/>
        </w:rPr>
        <w:t xml:space="preserve">. </w:t>
      </w:r>
      <w:r>
        <w:rPr>
          <w:rFonts w:hint="eastAsia" w:ascii="宋体" w:hAnsi="宋体" w:eastAsia="宋体" w:cs="宋体"/>
          <w:sz w:val="21"/>
          <w:szCs w:val="21"/>
        </w:rPr>
        <w:t>C4</w:t>
      </w:r>
      <w:r>
        <w:rPr>
          <w:rFonts w:hint="eastAsia" w:ascii="宋体" w:hAnsi="宋体" w:eastAsia="宋体" w:cs="宋体"/>
          <w:sz w:val="21"/>
          <w:szCs w:val="21"/>
          <w:lang w:eastAsia="zh-CN"/>
        </w:rPr>
        <w:t xml:space="preserve">. </w:t>
      </w:r>
      <w:r>
        <w:rPr>
          <w:rFonts w:hint="eastAsia" w:ascii="宋体" w:hAnsi="宋体" w:eastAsia="宋体" w:cs="宋体"/>
          <w:sz w:val="21"/>
          <w:szCs w:val="21"/>
        </w:rPr>
        <w:t>D5</w:t>
      </w:r>
      <w:r>
        <w:rPr>
          <w:rFonts w:hint="eastAsia" w:ascii="宋体" w:hAnsi="宋体" w:eastAsia="宋体" w:cs="宋体"/>
          <w:sz w:val="21"/>
          <w:szCs w:val="21"/>
          <w:lang w:eastAsia="zh-CN"/>
        </w:rPr>
        <w:t xml:space="preserve">. </w:t>
      </w:r>
      <w:r>
        <w:rPr>
          <w:rFonts w:hint="eastAsia" w:ascii="宋体" w:hAnsi="宋体" w:eastAsia="宋体" w:cs="宋体"/>
          <w:sz w:val="21"/>
          <w:szCs w:val="21"/>
        </w:rPr>
        <w:t>B6</w:t>
      </w:r>
      <w:r>
        <w:rPr>
          <w:rFonts w:hint="eastAsia" w:ascii="宋体" w:hAnsi="宋体" w:eastAsia="宋体" w:cs="宋体"/>
          <w:sz w:val="21"/>
          <w:szCs w:val="21"/>
          <w:lang w:eastAsia="zh-CN"/>
        </w:rPr>
        <w:t xml:space="preserve">. </w:t>
      </w:r>
      <w:r>
        <w:rPr>
          <w:rFonts w:hint="eastAsia" w:ascii="宋体" w:hAnsi="宋体" w:eastAsia="宋体" w:cs="宋体"/>
          <w:sz w:val="21"/>
          <w:szCs w:val="21"/>
        </w:rPr>
        <w:t>A7</w:t>
      </w:r>
      <w:r>
        <w:rPr>
          <w:rFonts w:hint="eastAsia" w:ascii="宋体" w:hAnsi="宋体" w:eastAsia="宋体" w:cs="宋体"/>
          <w:sz w:val="21"/>
          <w:szCs w:val="21"/>
          <w:lang w:eastAsia="zh-CN"/>
        </w:rPr>
        <w:t xml:space="preserve">. </w:t>
      </w:r>
      <w:r>
        <w:rPr>
          <w:rFonts w:hint="eastAsia" w:ascii="宋体" w:hAnsi="宋体" w:eastAsia="宋体" w:cs="宋体"/>
          <w:sz w:val="21"/>
          <w:szCs w:val="21"/>
        </w:rPr>
        <w:t>B8</w:t>
      </w:r>
      <w:r>
        <w:rPr>
          <w:rFonts w:hint="eastAsia" w:ascii="宋体" w:hAnsi="宋体" w:eastAsia="宋体" w:cs="宋体"/>
          <w:sz w:val="21"/>
          <w:szCs w:val="21"/>
          <w:lang w:eastAsia="zh-CN"/>
        </w:rPr>
        <w:t xml:space="preserve">. </w:t>
      </w:r>
      <w:r>
        <w:rPr>
          <w:rFonts w:hint="eastAsia" w:ascii="宋体" w:hAnsi="宋体" w:eastAsia="宋体" w:cs="宋体"/>
          <w:sz w:val="21"/>
          <w:szCs w:val="21"/>
        </w:rPr>
        <w:t>D 9</w:t>
      </w:r>
      <w:r>
        <w:rPr>
          <w:rFonts w:hint="eastAsia" w:ascii="宋体" w:hAnsi="宋体" w:eastAsia="宋体" w:cs="宋体"/>
          <w:sz w:val="21"/>
          <w:szCs w:val="21"/>
          <w:lang w:eastAsia="zh-CN"/>
        </w:rPr>
        <w:t xml:space="preserve">. </w:t>
      </w:r>
      <w:r>
        <w:rPr>
          <w:rFonts w:hint="eastAsia" w:ascii="宋体" w:hAnsi="宋体" w:eastAsia="宋体" w:cs="宋体"/>
          <w:sz w:val="21"/>
          <w:szCs w:val="21"/>
        </w:rPr>
        <w:t>B10</w:t>
      </w:r>
      <w:r>
        <w:rPr>
          <w:rFonts w:hint="eastAsia" w:ascii="宋体" w:hAnsi="宋体" w:eastAsia="宋体" w:cs="宋体"/>
          <w:sz w:val="21"/>
          <w:szCs w:val="21"/>
          <w:lang w:eastAsia="zh-CN"/>
        </w:rPr>
        <w:t xml:space="preserve">. </w:t>
      </w:r>
      <w:r>
        <w:rPr>
          <w:rFonts w:hint="eastAsia" w:ascii="宋体" w:hAnsi="宋体" w:eastAsia="宋体" w:cs="宋体"/>
          <w:sz w:val="21"/>
          <w:szCs w:val="21"/>
        </w:rPr>
        <w:t>A</w:t>
      </w:r>
    </w:p>
    <w:p w14:paraId="37848EEF">
      <w:pPr>
        <w:pStyle w:val="19"/>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w:t>
      </w:r>
    </w:p>
    <w:p w14:paraId="5DB2B3C6">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11.  ABCDE12.  ACD13.  ABDE14.  BCE15. CDE</w:t>
      </w:r>
    </w:p>
    <w:p w14:paraId="316DF028">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三、名词解释题：本大题共5小题，每小题3分，共15分。</w:t>
      </w:r>
    </w:p>
    <w:p w14:paraId="7750FAD8">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16. 无形资本：指资本要素中表现为专利、技术、诀窍、商标、品牌、企业文化、管理能力等知识产权形态的非物质化的生产要素。</w:t>
      </w:r>
    </w:p>
    <w:p w14:paraId="149DD4D1">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17. 跨国公司：一个国家的大型企业为获取巨额利润，通过对外直接投资，在多个国家设立分支机构或子公司，从事生产、营销或其他经营活动的跨国企业组织形式。</w:t>
      </w:r>
    </w:p>
    <w:p w14:paraId="22669B52">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18. 市场开发战略：由现有产品和新市场组合而产生的战略，即利用现有产品或服务寻找新的市场，满足新市场对产品的需要的战略。</w:t>
      </w:r>
    </w:p>
    <w:p w14:paraId="2B90D40C">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19. 经营战略方针：企业为贯彻经营战略思想、经营战略目标和经营战略重点所确定的生产经营活动应遵循的基本原则、指导规范和行动方略。</w:t>
      </w:r>
    </w:p>
    <w:p w14:paraId="46B88ADC">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20. 市场定位：在目标市场上针对竞争对手产品在该市场的地位和顾客对该产品的态度，有目的地树立本企业产品的形象，确立其在目标市场上的位置。</w:t>
      </w:r>
    </w:p>
    <w:p w14:paraId="3FEB16F5">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四、判断改错题：本大题共5小题，每小题4分，共20分。</w:t>
      </w:r>
    </w:p>
    <w:p w14:paraId="63A3943E">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21.  x(2分）。两种改法均可：把“职能制”改为“母公司制”；或者把“非相关型多种经营”改为“单一经营”（2分）。</w:t>
      </w:r>
    </w:p>
    <w:p w14:paraId="2F92A57F">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22. x(2分）。两种改法均可：把“关系营销”改为“网络营销”；或者改为“关系营销强</w:t>
      </w:r>
    </w:p>
    <w:p w14:paraId="373A588F">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调企业把顾客看作有多重利益关系并与顾客建立长期友好关系”。（2分）</w:t>
      </w:r>
    </w:p>
    <w:p w14:paraId="7BF4D345">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23. √(4分）</w:t>
      </w:r>
    </w:p>
    <w:p w14:paraId="7431176B">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24. x(2分）；两种改法均可：把“调整型收缩战略”改为“失败型收缩战略”，或者改为“调整型收缩战略是企业利用环境中出现的新机会，主动做出调整而采取的收缩型战略”（2分）。</w:t>
      </w:r>
    </w:p>
    <w:p w14:paraId="35F15500">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25. x(2分）。两种改法均可：把“制度与行为层文化”改为“物质层文化（或表层文化／视觉文化）”；或者把“厂区厂貌、员工文明礼貌形象”改为“企业的组织形式、规章制度、生产方式”。（2分）</w:t>
      </w:r>
    </w:p>
    <w:p w14:paraId="5B0EC7E0">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五、简答题：本大题共5小题，每小题5分，共25分。</w:t>
      </w:r>
    </w:p>
    <w:p w14:paraId="382A6797">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26. (1)经营规模缩小；&lt;br&gt;（2)经营投入压缩；&lt;br&gt;（3)存在短期性。&lt;br&gt;（评分说明：每个要点1分，再根据阐述情况酌情加1~2分，满分5分。）</w:t>
      </w:r>
    </w:p>
    <w:p w14:paraId="251FD559">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27. (1)要以顾客的基本需求为中心确定企业使命；&lt;br&gt;（2)正确的企业使命必须具有约束力；&lt;br&gt;（3)企业使命要具有鼓动性。&lt;br&gt;（评分说明：答对3个要点给满分5分；答对2个要点给4分；答对1个要点给2分。）</w:t>
      </w:r>
    </w:p>
    <w:p w14:paraId="49325AF5">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28. (1)培训国际化经营人才；&lt;br&gt;（2)建立有效的国际市场信息网络系统；&lt;br&gt;（3)适时调整产品结构；&lt;br&gt;（4)提高技术和产品开发能力；&lt;br&gt;（5)加强管理控制能力。&lt;br&gt;（评分说明：每个要点1分，满分5分。）</w:t>
      </w:r>
    </w:p>
    <w:p w14:paraId="11AEE914">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29. (1)产品竞争能力分析；&lt;br&gt;（2)技术开发能力分析；&lt;br&gt;（3)生产能力分析；&lt;br&gt;（4)市场营销能力分析；&lt;br&gt;（5)产品获利能力分析。&lt;br&gt;（评分说明：每个要点1分，满分5分。）</w:t>
      </w:r>
    </w:p>
    <w:p w14:paraId="7713D151">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30. (1)国内外科学技术发展的总趋势；&lt;br&gt;（2)国家的科技发展战略和技术政策；&lt;br&gt;（3)竞争对手的技术状况和技术创新战略；&lt;br&gt;（4)企业技术队伍和职工技术素质。&lt;br&gt;（评分说明：答对4个要点给满分5分；答对3个要点给4分；答对2个要点给3分；</w:t>
      </w:r>
    </w:p>
    <w:p w14:paraId="2F4C8DA9">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答对1个要点给2分。）</w:t>
      </w:r>
    </w:p>
    <w:p w14:paraId="5DF1A6C0">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六、论述题：本大题共2小题，每小题10分，共20分。</w:t>
      </w:r>
    </w:p>
    <w:p w14:paraId="059E2878">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31. 成长期的产品战略：（1)新品生产扩大化战略；&lt;br&gt;（2)新品名牌战略。&lt;br&gt;成熟期适宜采取的产品战略：（1)改进或改革产品战略；&lt;br&gt;（2)优质低价战略；&lt;br&gt;（3)产品差异化战略。&lt;br&gt;（评分说明：每个要点1分，再根据论述情况酌情加0~5分，满分10分。）</w:t>
      </w:r>
    </w:p>
    <w:p w14:paraId="3F61A2E0">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32. (1)建立起顾客对企业的忠诚；&lt;br&gt;（2)差异性产品为潜在进入者设置了一道进入壁垒；&lt;br&gt;（3)可以缓解公司所面临的竞争压力；&lt;br&gt;（4)增强企业对供应商讨价还价的能力；&lt;br&gt;（5)削弱购买商讨价还价的能力；&lt;br&gt;（6)差异化产品可以更好地满足消费者需求，同时也就促使企业提高销售量或允许企业制定更高的价格。&lt;br&gt;（评分说明：每个要点1分，再根据论述情况酌情加0~4分，满分10分。</w:t>
      </w:r>
      <w:r>
        <w:rPr>
          <w:rFonts w:hint="eastAsia" w:ascii="宋体" w:hAnsi="宋体" w:eastAsia="宋体" w:cs="宋体"/>
          <w:sz w:val="21"/>
          <w:szCs w:val="21"/>
        </w:rPr>
        <w:t>）</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41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00B47730"/>
    <w:rsid w:val="00034616"/>
    <w:rsid w:val="0006063C"/>
    <w:rsid w:val="0015074B"/>
    <w:rsid w:val="0029639D"/>
    <w:rsid w:val="00326F90"/>
    <w:rsid w:val="00344D29"/>
    <w:rsid w:val="003D0773"/>
    <w:rsid w:val="00AA1D8D"/>
    <w:rsid w:val="00B10D86"/>
    <w:rsid w:val="00B47730"/>
    <w:rsid w:val="00CB0664"/>
    <w:rsid w:val="00D34F7C"/>
    <w:rsid w:val="00D63C38"/>
    <w:rsid w:val="00FC693F"/>
    <w:rsid w:val="0474499E"/>
    <w:rsid w:val="06505CBF"/>
    <w:rsid w:val="0A8D25F6"/>
    <w:rsid w:val="0A9D5173"/>
    <w:rsid w:val="0F461AA0"/>
    <w:rsid w:val="172E4FCE"/>
    <w:rsid w:val="18B23AF1"/>
    <w:rsid w:val="223B0C64"/>
    <w:rsid w:val="237D4B0A"/>
    <w:rsid w:val="23845519"/>
    <w:rsid w:val="25014B70"/>
    <w:rsid w:val="255A3093"/>
    <w:rsid w:val="2D4607D5"/>
    <w:rsid w:val="2E0E38FE"/>
    <w:rsid w:val="2F9E7BF4"/>
    <w:rsid w:val="33F3509B"/>
    <w:rsid w:val="34415443"/>
    <w:rsid w:val="34617B64"/>
    <w:rsid w:val="366D72A4"/>
    <w:rsid w:val="42BB7209"/>
    <w:rsid w:val="45444D16"/>
    <w:rsid w:val="48C50A92"/>
    <w:rsid w:val="48D466FC"/>
    <w:rsid w:val="4DA753FA"/>
    <w:rsid w:val="55327743"/>
    <w:rsid w:val="59F613C6"/>
    <w:rsid w:val="5A032B5A"/>
    <w:rsid w:val="69B76234"/>
    <w:rsid w:val="6C235F41"/>
    <w:rsid w:val="76D71A5B"/>
    <w:rsid w:val="7BED6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qFormat/>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3176</Words>
  <Characters>3575</Characters>
  <Lines>28</Lines>
  <Paragraphs>7</Paragraphs>
  <TotalTime>55</TotalTime>
  <ScaleCrop>false</ScaleCrop>
  <LinksUpToDate>false</LinksUpToDate>
  <CharactersWithSpaces>3784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她·</cp:lastModifiedBy>
  <dcterms:modified xsi:type="dcterms:W3CDTF">2025-03-20T08:09:37Z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09F9B3F99A0D49528F77459678BAD2C4</vt:lpwstr>
  </property>
  <property fmtid="{D5CDD505-2E9C-101B-9397-08002B2CF9AE}" pid="4" name="KSOTemplateDocerSaveRecord">
    <vt:lpwstr>eyJoZGlkIjoiNjQ3OTMwMzZkNzQ2NDIxYjhkZDMyOTJiMGJkMmU1ODgiLCJ1c2VySWQiOiIzMDAyMTQ2ODQifQ==</vt:lpwstr>
  </property>
</Properties>
</file>